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beforeAutospacing="0" w:afterAutospacing="0" w:line="0" w:lineRule="atLeast"/>
        <w:rPr>
          <w:rFonts w:ascii="仿宋" w:hAnsi="仿宋" w:eastAsia="仿宋" w:cs="Arial"/>
          <w:b/>
          <w:bCs/>
          <w:color w:val="auto"/>
          <w:sz w:val="36"/>
          <w:szCs w:val="48"/>
          <w:highlight w:val="none"/>
        </w:rPr>
      </w:pPr>
    </w:p>
    <w:p>
      <w:pPr>
        <w:spacing w:beforeAutospacing="0" w:afterAutospacing="0" w:line="480" w:lineRule="auto"/>
        <w:jc w:val="center"/>
        <w:rPr>
          <w:rFonts w:hint="eastAsia" w:ascii="仿宋" w:hAnsi="仿宋" w:eastAsia="仿宋" w:cs="Arial"/>
          <w:b/>
          <w:color w:val="auto"/>
          <w:sz w:val="52"/>
          <w:szCs w:val="52"/>
          <w:highlight w:val="none"/>
        </w:rPr>
      </w:pPr>
    </w:p>
    <w:p>
      <w:pPr>
        <w:pStyle w:val="2"/>
        <w:keepNext w:val="0"/>
        <w:keepLines w:val="0"/>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仿宋" w:hAnsi="仿宋" w:eastAsia="仿宋" w:cs="Arial"/>
          <w:b/>
          <w:color w:val="auto"/>
          <w:kern w:val="2"/>
          <w:sz w:val="52"/>
          <w:szCs w:val="52"/>
          <w:highlight w:val="none"/>
          <w:lang w:val="en-US" w:eastAsia="zh-CN" w:bidi="ar-SA"/>
        </w:rPr>
      </w:pPr>
      <w:r>
        <w:rPr>
          <w:rFonts w:hint="eastAsia" w:ascii="仿宋" w:hAnsi="仿宋" w:eastAsia="仿宋" w:cs="Arial"/>
          <w:b/>
          <w:color w:val="auto"/>
          <w:kern w:val="2"/>
          <w:sz w:val="52"/>
          <w:szCs w:val="52"/>
          <w:highlight w:val="none"/>
          <w:lang w:val="en-US" w:eastAsia="zh-CN" w:bidi="ar-SA"/>
        </w:rPr>
        <w:t>成都铁路运输第二法院</w:t>
      </w:r>
    </w:p>
    <w:p>
      <w:pPr>
        <w:pStyle w:val="2"/>
        <w:keepNext w:val="0"/>
        <w:keepLines w:val="0"/>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仿宋" w:hAnsi="仿宋" w:eastAsia="仿宋" w:cs="Arial"/>
          <w:b/>
          <w:color w:val="auto"/>
          <w:sz w:val="52"/>
          <w:szCs w:val="52"/>
          <w:highlight w:val="none"/>
          <w:lang w:eastAsia="zh-CN"/>
        </w:rPr>
      </w:pPr>
      <w:r>
        <w:rPr>
          <w:rFonts w:hint="eastAsia" w:ascii="仿宋" w:hAnsi="仿宋" w:eastAsia="仿宋" w:cs="Arial"/>
          <w:b/>
          <w:color w:val="auto"/>
          <w:sz w:val="52"/>
          <w:szCs w:val="52"/>
          <w:highlight w:val="none"/>
          <w:lang w:val="en-US" w:eastAsia="zh-CN"/>
        </w:rPr>
        <w:t>公务用车采购</w:t>
      </w:r>
      <w:r>
        <w:rPr>
          <w:rFonts w:hint="eastAsia" w:ascii="仿宋" w:hAnsi="仿宋" w:eastAsia="仿宋" w:cs="Arial"/>
          <w:b/>
          <w:color w:val="auto"/>
          <w:sz w:val="52"/>
          <w:szCs w:val="52"/>
          <w:highlight w:val="none"/>
          <w:lang w:eastAsia="zh-CN"/>
        </w:rPr>
        <w:t>项目</w:t>
      </w:r>
    </w:p>
    <w:p>
      <w:pPr>
        <w:spacing w:beforeAutospacing="0" w:afterAutospacing="0" w:line="480" w:lineRule="auto"/>
        <w:jc w:val="center"/>
        <w:rPr>
          <w:rFonts w:ascii="仿宋" w:hAnsi="仿宋" w:eastAsia="仿宋" w:cs="Arial"/>
          <w:b/>
          <w:color w:val="auto"/>
          <w:sz w:val="52"/>
          <w:szCs w:val="52"/>
          <w:highlight w:val="none"/>
        </w:rPr>
      </w:pPr>
    </w:p>
    <w:p>
      <w:pPr>
        <w:spacing w:beforeAutospacing="0" w:afterAutospacing="0" w:line="480" w:lineRule="auto"/>
        <w:rPr>
          <w:rFonts w:ascii="仿宋" w:hAnsi="仿宋" w:eastAsia="仿宋" w:cs="Arial"/>
          <w:b/>
          <w:color w:val="auto"/>
          <w:sz w:val="52"/>
          <w:szCs w:val="52"/>
          <w:highlight w:val="none"/>
        </w:rPr>
      </w:pPr>
    </w:p>
    <w:p>
      <w:pPr>
        <w:spacing w:beforeAutospacing="0" w:afterAutospacing="0" w:line="480" w:lineRule="auto"/>
        <w:jc w:val="center"/>
        <w:rPr>
          <w:rFonts w:ascii="仿宋" w:hAnsi="仿宋" w:eastAsia="仿宋" w:cs="Arial"/>
          <w:b/>
          <w:color w:val="auto"/>
          <w:sz w:val="52"/>
          <w:szCs w:val="52"/>
          <w:highlight w:val="none"/>
        </w:rPr>
      </w:pPr>
    </w:p>
    <w:p>
      <w:pPr>
        <w:spacing w:beforeAutospacing="0" w:afterAutospacing="0" w:line="480" w:lineRule="auto"/>
        <w:jc w:val="center"/>
        <w:rPr>
          <w:rFonts w:ascii="仿宋" w:hAnsi="仿宋" w:eastAsia="仿宋" w:cs="Arial"/>
          <w:b/>
          <w:color w:val="auto"/>
          <w:sz w:val="52"/>
          <w:szCs w:val="52"/>
          <w:highlight w:val="none"/>
        </w:rPr>
      </w:pPr>
      <w:r>
        <w:rPr>
          <w:rFonts w:hint="eastAsia" w:ascii="仿宋" w:hAnsi="仿宋" w:eastAsia="仿宋" w:cs="Arial"/>
          <w:b/>
          <w:color w:val="auto"/>
          <w:sz w:val="52"/>
          <w:szCs w:val="52"/>
          <w:highlight w:val="none"/>
        </w:rPr>
        <w:t>比质比价文件</w:t>
      </w:r>
    </w:p>
    <w:p>
      <w:pPr>
        <w:snapToGrid w:val="0"/>
        <w:spacing w:beforeLines="100" w:beforeAutospacing="0" w:afterAutospacing="0"/>
        <w:jc w:val="center"/>
        <w:rPr>
          <w:rFonts w:hint="default" w:ascii="仿宋" w:hAnsi="仿宋" w:eastAsia="仿宋" w:cs="Arial"/>
          <w:b/>
          <w:color w:val="auto"/>
          <w:sz w:val="30"/>
          <w:szCs w:val="20"/>
          <w:highlight w:val="cyan"/>
          <w:lang w:val="en-US" w:eastAsia="zh-CN"/>
        </w:rPr>
      </w:pPr>
      <w:r>
        <w:rPr>
          <w:rFonts w:hint="eastAsia" w:ascii="仿宋" w:hAnsi="仿宋" w:eastAsia="仿宋" w:cs="Arial"/>
          <w:b/>
          <w:color w:val="auto"/>
          <w:sz w:val="30"/>
          <w:szCs w:val="20"/>
          <w:highlight w:val="none"/>
        </w:rPr>
        <w:t>项目编号：</w:t>
      </w:r>
      <w:r>
        <w:rPr>
          <w:rFonts w:hint="eastAsia" w:ascii="仿宋" w:hAnsi="仿宋" w:eastAsia="仿宋" w:cs="Arial"/>
          <w:b/>
          <w:color w:val="auto"/>
          <w:sz w:val="30"/>
          <w:szCs w:val="20"/>
          <w:highlight w:val="cyan"/>
        </w:rPr>
        <w:t>TL</w:t>
      </w:r>
      <w:r>
        <w:rPr>
          <w:rFonts w:hint="eastAsia" w:ascii="仿宋" w:hAnsi="仿宋" w:eastAsia="仿宋" w:cs="Arial"/>
          <w:b/>
          <w:color w:val="auto"/>
          <w:sz w:val="30"/>
          <w:szCs w:val="20"/>
          <w:highlight w:val="cyan"/>
          <w:lang w:val="en-US" w:eastAsia="zh-CN"/>
        </w:rPr>
        <w:t>F</w:t>
      </w:r>
      <w:r>
        <w:rPr>
          <w:rFonts w:hint="eastAsia" w:ascii="仿宋" w:hAnsi="仿宋" w:eastAsia="仿宋" w:cs="Arial"/>
          <w:b/>
          <w:color w:val="auto"/>
          <w:sz w:val="30"/>
          <w:szCs w:val="20"/>
          <w:highlight w:val="cyan"/>
        </w:rPr>
        <w:t>Y.BX2022</w:t>
      </w:r>
      <w:r>
        <w:rPr>
          <w:rFonts w:hint="eastAsia" w:ascii="仿宋" w:hAnsi="仿宋" w:eastAsia="仿宋" w:cs="Arial"/>
          <w:b/>
          <w:color w:val="auto"/>
          <w:sz w:val="30"/>
          <w:szCs w:val="20"/>
          <w:highlight w:val="cyan"/>
          <w:lang w:val="en-US" w:eastAsia="zh-CN"/>
        </w:rPr>
        <w:t>0000</w:t>
      </w:r>
      <w:r>
        <w:rPr>
          <w:rFonts w:hint="eastAsia" w:ascii="仿宋" w:hAnsi="仿宋" w:eastAsia="仿宋" w:cs="Arial"/>
          <w:b/>
          <w:color w:val="auto"/>
          <w:sz w:val="30"/>
          <w:szCs w:val="20"/>
          <w:highlight w:val="cyan"/>
        </w:rPr>
        <w:t>1</w:t>
      </w:r>
      <w:r>
        <w:rPr>
          <w:rFonts w:hint="eastAsia" w:ascii="仿宋" w:hAnsi="仿宋" w:eastAsia="仿宋" w:cs="Arial"/>
          <w:b/>
          <w:color w:val="auto"/>
          <w:sz w:val="30"/>
          <w:szCs w:val="20"/>
          <w:highlight w:val="cyan"/>
          <w:lang w:val="en-US" w:eastAsia="zh-CN"/>
        </w:rPr>
        <w:t>201</w:t>
      </w:r>
      <w:bookmarkStart w:id="50" w:name="_GoBack"/>
      <w:bookmarkEnd w:id="50"/>
    </w:p>
    <w:p>
      <w:pPr>
        <w:snapToGrid w:val="0"/>
        <w:spacing w:beforeAutospacing="0" w:afterAutospacing="0" w:line="360" w:lineRule="auto"/>
        <w:jc w:val="center"/>
        <w:rPr>
          <w:rFonts w:ascii="仿宋" w:hAnsi="仿宋" w:eastAsia="仿宋" w:cs="Arial"/>
          <w:b/>
          <w:bCs/>
          <w:color w:val="auto"/>
          <w:sz w:val="30"/>
          <w:szCs w:val="20"/>
          <w:highlight w:val="none"/>
        </w:rPr>
      </w:pPr>
    </w:p>
    <w:p>
      <w:pPr>
        <w:snapToGrid w:val="0"/>
        <w:spacing w:beforeAutospacing="0" w:afterAutospacing="0" w:line="360" w:lineRule="auto"/>
        <w:jc w:val="center"/>
        <w:rPr>
          <w:rFonts w:ascii="仿宋" w:hAnsi="仿宋" w:eastAsia="仿宋" w:cs="Arial"/>
          <w:color w:val="auto"/>
          <w:sz w:val="32"/>
          <w:szCs w:val="32"/>
          <w:highlight w:val="none"/>
        </w:rPr>
      </w:pPr>
    </w:p>
    <w:p>
      <w:pPr>
        <w:snapToGrid w:val="0"/>
        <w:spacing w:beforeAutospacing="0" w:afterAutospacing="0" w:line="360" w:lineRule="auto"/>
        <w:jc w:val="center"/>
        <w:rPr>
          <w:rFonts w:ascii="仿宋" w:hAnsi="仿宋" w:eastAsia="仿宋" w:cs="Arial"/>
          <w:color w:val="auto"/>
          <w:sz w:val="32"/>
          <w:szCs w:val="32"/>
          <w:highlight w:val="none"/>
        </w:rPr>
      </w:pPr>
    </w:p>
    <w:p>
      <w:pPr>
        <w:snapToGrid w:val="0"/>
        <w:spacing w:beforeAutospacing="0" w:afterAutospacing="0" w:line="360" w:lineRule="auto"/>
        <w:jc w:val="center"/>
        <w:rPr>
          <w:rFonts w:ascii="仿宋" w:hAnsi="仿宋" w:eastAsia="仿宋" w:cs="Arial"/>
          <w:color w:val="auto"/>
          <w:sz w:val="32"/>
          <w:szCs w:val="32"/>
          <w:highlight w:val="none"/>
        </w:rPr>
      </w:pPr>
    </w:p>
    <w:p>
      <w:pPr>
        <w:snapToGrid w:val="0"/>
        <w:spacing w:beforeAutospacing="0" w:afterAutospacing="0" w:line="360" w:lineRule="auto"/>
        <w:jc w:val="center"/>
        <w:rPr>
          <w:rFonts w:ascii="仿宋" w:hAnsi="仿宋" w:eastAsia="仿宋" w:cs="Arial"/>
          <w:b/>
          <w:color w:val="auto"/>
          <w:sz w:val="28"/>
          <w:szCs w:val="28"/>
          <w:highlight w:val="none"/>
        </w:rPr>
      </w:pPr>
      <w:r>
        <w:rPr>
          <w:rFonts w:hint="eastAsia" w:ascii="仿宋" w:hAnsi="仿宋" w:eastAsia="仿宋" w:cs="Arial"/>
          <w:b/>
          <w:color w:val="auto"/>
          <w:sz w:val="28"/>
          <w:szCs w:val="28"/>
          <w:highlight w:val="none"/>
        </w:rPr>
        <w:t>采购人：成都铁路运输第二法院</w:t>
      </w:r>
    </w:p>
    <w:p>
      <w:pPr>
        <w:snapToGrid w:val="0"/>
        <w:spacing w:beforeAutospacing="0" w:afterAutospacing="0" w:line="360" w:lineRule="auto"/>
        <w:jc w:val="center"/>
        <w:rPr>
          <w:rFonts w:ascii="仿宋" w:hAnsi="仿宋" w:eastAsia="仿宋" w:cs="Arial"/>
          <w:b/>
          <w:color w:val="auto"/>
          <w:sz w:val="28"/>
          <w:szCs w:val="28"/>
          <w:highlight w:val="none"/>
        </w:rPr>
      </w:pPr>
      <w:r>
        <w:rPr>
          <w:rFonts w:ascii="仿宋" w:hAnsi="仿宋" w:eastAsia="仿宋" w:cs="Arial"/>
          <w:b/>
          <w:color w:val="auto"/>
          <w:sz w:val="28"/>
          <w:szCs w:val="28"/>
          <w:highlight w:val="none"/>
        </w:rPr>
        <w:t>20</w:t>
      </w:r>
      <w:r>
        <w:rPr>
          <w:rFonts w:hint="eastAsia" w:ascii="仿宋" w:hAnsi="仿宋" w:eastAsia="仿宋" w:cs="Arial"/>
          <w:b/>
          <w:color w:val="auto"/>
          <w:sz w:val="28"/>
          <w:szCs w:val="28"/>
          <w:highlight w:val="none"/>
        </w:rPr>
        <w:t>22年</w:t>
      </w:r>
      <w:r>
        <w:rPr>
          <w:rFonts w:hint="eastAsia" w:ascii="仿宋" w:hAnsi="仿宋" w:eastAsia="仿宋" w:cs="Arial"/>
          <w:b/>
          <w:color w:val="auto"/>
          <w:sz w:val="28"/>
          <w:szCs w:val="28"/>
          <w:highlight w:val="none"/>
          <w:lang w:val="en-US" w:eastAsia="zh-CN"/>
        </w:rPr>
        <w:t>12</w:t>
      </w:r>
      <w:r>
        <w:rPr>
          <w:rFonts w:hint="eastAsia" w:ascii="仿宋" w:hAnsi="仿宋" w:eastAsia="仿宋" w:cs="Arial"/>
          <w:b/>
          <w:color w:val="auto"/>
          <w:sz w:val="28"/>
          <w:szCs w:val="28"/>
          <w:highlight w:val="none"/>
        </w:rPr>
        <w:t>月</w:t>
      </w:r>
    </w:p>
    <w:p>
      <w:pPr>
        <w:snapToGrid w:val="0"/>
        <w:spacing w:beforeAutospacing="0" w:afterLines="50" w:afterAutospacing="0" w:line="360" w:lineRule="auto"/>
        <w:rPr>
          <w:rFonts w:ascii="仿宋" w:hAnsi="仿宋" w:eastAsia="仿宋" w:cs="Arial"/>
          <w:b/>
          <w:color w:val="auto"/>
          <w:sz w:val="44"/>
          <w:szCs w:val="20"/>
          <w:highlight w:val="none"/>
        </w:rPr>
        <w:sectPr>
          <w:headerReference r:id="rId3" w:type="first"/>
          <w:footerReference r:id="rId4" w:type="default"/>
          <w:pgSz w:w="11906" w:h="16838"/>
          <w:pgMar w:top="1440" w:right="1134" w:bottom="1440" w:left="1134" w:header="850" w:footer="850" w:gutter="0"/>
          <w:pgNumType w:fmt="decimal"/>
          <w:cols w:space="720" w:num="1"/>
          <w:docGrid w:type="lines" w:linePitch="317" w:charSpace="0"/>
        </w:sectPr>
      </w:pPr>
      <w:bookmarkStart w:id="0" w:name="_Toc185767529"/>
      <w:bookmarkStart w:id="1" w:name="_Toc229284551"/>
      <w:bookmarkStart w:id="2" w:name="_Toc286933173"/>
    </w:p>
    <w:bookmarkEnd w:id="0"/>
    <w:bookmarkEnd w:id="1"/>
    <w:bookmarkEnd w:id="2"/>
    <w:p>
      <w:pPr>
        <w:pStyle w:val="424"/>
        <w:rPr>
          <w:rFonts w:ascii="仿宋" w:hAnsi="仿宋" w:eastAsia="仿宋" w:cs="Arial"/>
          <w:bCs/>
          <w:color w:val="auto"/>
          <w:szCs w:val="20"/>
          <w:highlight w:val="none"/>
        </w:rPr>
      </w:pPr>
      <w:bookmarkStart w:id="3" w:name="_Toc12202"/>
      <w:bookmarkEnd w:id="3"/>
      <w:r>
        <w:rPr>
          <w:rFonts w:hint="eastAsia" w:ascii="仿宋" w:hAnsi="仿宋" w:eastAsia="仿宋" w:cs="Arial"/>
          <w:bCs/>
          <w:color w:val="auto"/>
          <w:szCs w:val="20"/>
          <w:highlight w:val="none"/>
        </w:rPr>
        <w:t>目录</w:t>
      </w:r>
    </w:p>
    <w:p>
      <w:pPr>
        <w:pStyle w:val="424"/>
        <w:jc w:val="both"/>
        <w:rPr>
          <w:rFonts w:ascii="仿宋" w:hAnsi="仿宋" w:eastAsia="仿宋" w:cs="Arial"/>
          <w:bCs/>
          <w:color w:val="auto"/>
          <w:szCs w:val="20"/>
          <w:highlight w:val="none"/>
        </w:rPr>
      </w:pPr>
    </w:p>
    <w:p>
      <w:pPr>
        <w:pStyle w:val="42"/>
        <w:tabs>
          <w:tab w:val="right" w:leader="dot" w:pos="8302"/>
        </w:tabs>
        <w:rPr>
          <w:rFonts w:ascii="仿宋" w:hAnsi="仿宋" w:eastAsia="仿宋" w:cstheme="minorBidi"/>
          <w:b w:val="0"/>
          <w:bCs w:val="0"/>
          <w:color w:val="auto"/>
          <w:sz w:val="28"/>
          <w:szCs w:val="28"/>
          <w:highlight w:val="none"/>
        </w:rPr>
      </w:pPr>
      <w:bookmarkStart w:id="4" w:name="_Toc229284552"/>
      <w:bookmarkStart w:id="5" w:name="_Toc185767531"/>
      <w:bookmarkStart w:id="6" w:name="_Toc184097715"/>
      <w:bookmarkStart w:id="7" w:name="_Toc185767530"/>
      <w:r>
        <w:rPr>
          <w:rFonts w:ascii="仿宋" w:hAnsi="仿宋" w:eastAsia="仿宋" w:cs="Arial"/>
          <w:b w:val="0"/>
          <w:color w:val="auto"/>
          <w:sz w:val="28"/>
          <w:szCs w:val="28"/>
          <w:highlight w:val="none"/>
        </w:rPr>
        <w:fldChar w:fldCharType="begin"/>
      </w:r>
      <w:r>
        <w:rPr>
          <w:rFonts w:ascii="仿宋" w:hAnsi="仿宋" w:eastAsia="仿宋" w:cs="Arial"/>
          <w:b w:val="0"/>
          <w:color w:val="auto"/>
          <w:sz w:val="28"/>
          <w:szCs w:val="28"/>
          <w:highlight w:val="none"/>
        </w:rPr>
        <w:instrText xml:space="preserve"> TOC \o "1-1" \h \z \u </w:instrText>
      </w:r>
      <w:r>
        <w:rPr>
          <w:rFonts w:ascii="仿宋" w:hAnsi="仿宋" w:eastAsia="仿宋" w:cs="Arial"/>
          <w:b w:val="0"/>
          <w:color w:val="auto"/>
          <w:sz w:val="28"/>
          <w:szCs w:val="28"/>
          <w:highlight w:val="none"/>
        </w:rPr>
        <w:fldChar w:fldCharType="separate"/>
      </w:r>
      <w:r>
        <w:rPr>
          <w:color w:val="auto"/>
          <w:highlight w:val="none"/>
        </w:rPr>
        <w:fldChar w:fldCharType="begin"/>
      </w:r>
      <w:r>
        <w:rPr>
          <w:color w:val="auto"/>
          <w:highlight w:val="none"/>
        </w:rPr>
        <w:instrText xml:space="preserve"> HYPERLINK \l "_Toc86672190" </w:instrText>
      </w:r>
      <w:r>
        <w:rPr>
          <w:color w:val="auto"/>
          <w:highlight w:val="none"/>
        </w:rPr>
        <w:fldChar w:fldCharType="separate"/>
      </w:r>
      <w:r>
        <w:rPr>
          <w:rStyle w:val="73"/>
          <w:rFonts w:ascii="仿宋" w:hAnsi="仿宋" w:eastAsia="仿宋" w:cs="Arial"/>
          <w:color w:val="auto"/>
          <w:sz w:val="28"/>
          <w:szCs w:val="28"/>
          <w:highlight w:val="none"/>
        </w:rPr>
        <w:t>第一章 比质比价公告</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_Toc86672190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1</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pPr>
        <w:pStyle w:val="42"/>
        <w:tabs>
          <w:tab w:val="right" w:leader="dot" w:pos="8302"/>
        </w:tabs>
        <w:rPr>
          <w:rFonts w:ascii="仿宋" w:hAnsi="仿宋" w:eastAsia="仿宋" w:cstheme="minorBidi"/>
          <w:b w:val="0"/>
          <w:bCs w:val="0"/>
          <w:color w:val="auto"/>
          <w:sz w:val="28"/>
          <w:szCs w:val="28"/>
          <w:highlight w:val="none"/>
        </w:rPr>
      </w:pPr>
      <w:r>
        <w:rPr>
          <w:color w:val="auto"/>
          <w:highlight w:val="none"/>
        </w:rPr>
        <w:fldChar w:fldCharType="begin"/>
      </w:r>
      <w:r>
        <w:rPr>
          <w:color w:val="auto"/>
          <w:highlight w:val="none"/>
        </w:rPr>
        <w:instrText xml:space="preserve"> HYPERLINK \l "_Toc86672191" </w:instrText>
      </w:r>
      <w:r>
        <w:rPr>
          <w:color w:val="auto"/>
          <w:highlight w:val="none"/>
        </w:rPr>
        <w:fldChar w:fldCharType="separate"/>
      </w:r>
      <w:r>
        <w:rPr>
          <w:rStyle w:val="73"/>
          <w:rFonts w:ascii="仿宋" w:hAnsi="仿宋" w:eastAsia="仿宋" w:cs="Arial"/>
          <w:color w:val="auto"/>
          <w:sz w:val="28"/>
          <w:szCs w:val="28"/>
          <w:highlight w:val="none"/>
        </w:rPr>
        <w:t>第二章</w:t>
      </w:r>
      <w:r>
        <w:rPr>
          <w:rStyle w:val="73"/>
          <w:rFonts w:hint="eastAsia" w:ascii="仿宋" w:hAnsi="仿宋" w:eastAsia="仿宋" w:cs="Arial"/>
          <w:color w:val="auto"/>
          <w:sz w:val="28"/>
          <w:szCs w:val="28"/>
          <w:highlight w:val="none"/>
          <w:lang w:val="en-US" w:eastAsia="zh-CN"/>
        </w:rPr>
        <w:t xml:space="preserve"> 供应商须知</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_Toc86672191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7</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pPr>
        <w:pStyle w:val="42"/>
        <w:tabs>
          <w:tab w:val="right" w:leader="dot" w:pos="8302"/>
        </w:tabs>
        <w:rPr>
          <w:rFonts w:ascii="仿宋" w:hAnsi="仿宋" w:eastAsia="仿宋" w:cstheme="minorBidi"/>
          <w:b w:val="0"/>
          <w:bCs w:val="0"/>
          <w:color w:val="auto"/>
          <w:sz w:val="28"/>
          <w:szCs w:val="28"/>
          <w:highlight w:val="none"/>
        </w:rPr>
      </w:pPr>
      <w:r>
        <w:rPr>
          <w:color w:val="auto"/>
          <w:highlight w:val="none"/>
        </w:rPr>
        <w:fldChar w:fldCharType="begin"/>
      </w:r>
      <w:r>
        <w:rPr>
          <w:color w:val="auto"/>
          <w:highlight w:val="none"/>
        </w:rPr>
        <w:instrText xml:space="preserve"> HYPERLINK \l "_Toc86672192" </w:instrText>
      </w:r>
      <w:r>
        <w:rPr>
          <w:color w:val="auto"/>
          <w:highlight w:val="none"/>
        </w:rPr>
        <w:fldChar w:fldCharType="separate"/>
      </w:r>
      <w:r>
        <w:rPr>
          <w:rStyle w:val="73"/>
          <w:rFonts w:ascii="仿宋" w:hAnsi="仿宋" w:eastAsia="仿宋" w:cs="Arial"/>
          <w:color w:val="auto"/>
          <w:sz w:val="28"/>
          <w:szCs w:val="28"/>
          <w:highlight w:val="none"/>
        </w:rPr>
        <w:t>第三章</w:t>
      </w:r>
      <w:r>
        <w:rPr>
          <w:rStyle w:val="73"/>
          <w:rFonts w:hint="eastAsia" w:ascii="仿宋" w:hAnsi="仿宋" w:eastAsia="仿宋" w:cs="Arial"/>
          <w:color w:val="auto"/>
          <w:sz w:val="28"/>
          <w:szCs w:val="28"/>
          <w:highlight w:val="none"/>
          <w:lang w:val="en-US" w:eastAsia="zh-CN"/>
        </w:rPr>
        <w:t xml:space="preserve"> </w:t>
      </w:r>
      <w:r>
        <w:rPr>
          <w:rStyle w:val="73"/>
          <w:rFonts w:ascii="仿宋" w:hAnsi="仿宋" w:eastAsia="仿宋" w:cs="Arial"/>
          <w:color w:val="auto"/>
          <w:sz w:val="28"/>
          <w:szCs w:val="28"/>
          <w:highlight w:val="none"/>
        </w:rPr>
        <w:t>合同格式及合同条款</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_Toc86672192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21</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pPr>
        <w:pStyle w:val="42"/>
        <w:tabs>
          <w:tab w:val="right" w:leader="dot" w:pos="8302"/>
        </w:tabs>
        <w:rPr>
          <w:rFonts w:ascii="仿宋" w:hAnsi="仿宋" w:eastAsia="仿宋" w:cstheme="minorBidi"/>
          <w:b w:val="0"/>
          <w:bCs w:val="0"/>
          <w:color w:val="auto"/>
          <w:sz w:val="28"/>
          <w:szCs w:val="28"/>
          <w:highlight w:val="none"/>
        </w:rPr>
      </w:pPr>
      <w:r>
        <w:rPr>
          <w:color w:val="auto"/>
          <w:highlight w:val="none"/>
        </w:rPr>
        <w:fldChar w:fldCharType="begin"/>
      </w:r>
      <w:r>
        <w:rPr>
          <w:color w:val="auto"/>
          <w:highlight w:val="none"/>
        </w:rPr>
        <w:instrText xml:space="preserve"> HYPERLINK \l "_Toc86672193" </w:instrText>
      </w:r>
      <w:r>
        <w:rPr>
          <w:color w:val="auto"/>
          <w:highlight w:val="none"/>
        </w:rPr>
        <w:fldChar w:fldCharType="separate"/>
      </w:r>
      <w:r>
        <w:rPr>
          <w:rStyle w:val="73"/>
          <w:rFonts w:ascii="仿宋" w:hAnsi="仿宋" w:eastAsia="仿宋" w:cs="Arial"/>
          <w:color w:val="auto"/>
          <w:sz w:val="28"/>
          <w:szCs w:val="28"/>
          <w:highlight w:val="none"/>
        </w:rPr>
        <w:t>第四章</w:t>
      </w:r>
      <w:r>
        <w:rPr>
          <w:rStyle w:val="73"/>
          <w:rFonts w:hint="eastAsia" w:ascii="仿宋" w:hAnsi="仿宋" w:eastAsia="仿宋" w:cs="Arial"/>
          <w:color w:val="auto"/>
          <w:sz w:val="28"/>
          <w:szCs w:val="28"/>
          <w:highlight w:val="none"/>
          <w:lang w:val="en-US" w:eastAsia="zh-CN"/>
        </w:rPr>
        <w:t xml:space="preserve"> </w:t>
      </w:r>
      <w:r>
        <w:rPr>
          <w:rStyle w:val="73"/>
          <w:rFonts w:ascii="仿宋" w:hAnsi="仿宋" w:eastAsia="仿宋" w:cs="Arial"/>
          <w:color w:val="auto"/>
          <w:sz w:val="28"/>
          <w:szCs w:val="28"/>
          <w:highlight w:val="none"/>
        </w:rPr>
        <w:t>响应文件</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_Toc86672193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27</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pPr>
        <w:pStyle w:val="42"/>
        <w:tabs>
          <w:tab w:val="right" w:leader="dot" w:pos="8302"/>
        </w:tabs>
        <w:rPr>
          <w:rFonts w:ascii="仿宋" w:hAnsi="仿宋" w:eastAsia="仿宋" w:cstheme="minorBidi"/>
          <w:b w:val="0"/>
          <w:bCs w:val="0"/>
          <w:color w:val="auto"/>
          <w:sz w:val="28"/>
          <w:szCs w:val="28"/>
          <w:highlight w:val="none"/>
        </w:rPr>
      </w:pPr>
      <w:r>
        <w:rPr>
          <w:color w:val="auto"/>
          <w:highlight w:val="none"/>
        </w:rPr>
        <w:fldChar w:fldCharType="begin"/>
      </w:r>
      <w:r>
        <w:rPr>
          <w:color w:val="auto"/>
          <w:highlight w:val="none"/>
        </w:rPr>
        <w:instrText xml:space="preserve"> HYPERLINK \l "_Toc86672194" </w:instrText>
      </w:r>
      <w:r>
        <w:rPr>
          <w:color w:val="auto"/>
          <w:highlight w:val="none"/>
        </w:rPr>
        <w:fldChar w:fldCharType="separate"/>
      </w:r>
      <w:r>
        <w:rPr>
          <w:rStyle w:val="73"/>
          <w:rFonts w:ascii="仿宋" w:hAnsi="仿宋" w:eastAsia="仿宋" w:cs="Arial"/>
          <w:color w:val="auto"/>
          <w:sz w:val="28"/>
          <w:szCs w:val="28"/>
          <w:highlight w:val="none"/>
        </w:rPr>
        <w:t>第五章 采购需求和商务需求</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_Toc86672194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34</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pPr>
        <w:pStyle w:val="42"/>
        <w:tabs>
          <w:tab w:val="right" w:leader="dot" w:pos="8302"/>
        </w:tabs>
        <w:rPr>
          <w:rFonts w:ascii="仿宋" w:hAnsi="仿宋" w:eastAsia="仿宋" w:cstheme="minorBidi"/>
          <w:b w:val="0"/>
          <w:bCs w:val="0"/>
          <w:color w:val="auto"/>
          <w:sz w:val="28"/>
          <w:szCs w:val="28"/>
          <w:highlight w:val="none"/>
        </w:rPr>
      </w:pPr>
      <w:r>
        <w:rPr>
          <w:color w:val="auto"/>
          <w:highlight w:val="none"/>
        </w:rPr>
        <w:fldChar w:fldCharType="begin"/>
      </w:r>
      <w:r>
        <w:rPr>
          <w:color w:val="auto"/>
          <w:highlight w:val="none"/>
        </w:rPr>
        <w:instrText xml:space="preserve"> HYPERLINK \l "_Toc86672195" </w:instrText>
      </w:r>
      <w:r>
        <w:rPr>
          <w:color w:val="auto"/>
          <w:highlight w:val="none"/>
        </w:rPr>
        <w:fldChar w:fldCharType="separate"/>
      </w:r>
      <w:r>
        <w:rPr>
          <w:rStyle w:val="73"/>
          <w:rFonts w:ascii="仿宋" w:hAnsi="仿宋" w:eastAsia="仿宋" w:cs="Arial"/>
          <w:color w:val="auto"/>
          <w:sz w:val="28"/>
          <w:szCs w:val="28"/>
          <w:highlight w:val="none"/>
        </w:rPr>
        <w:t>第六章 比质比价评审标准</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_Toc86672195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5</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pPr>
        <w:tabs>
          <w:tab w:val="left" w:pos="635"/>
          <w:tab w:val="right" w:leader="dot" w:pos="8200"/>
        </w:tabs>
        <w:spacing w:before="120" w:beforeAutospacing="0" w:after="120" w:afterAutospacing="0"/>
        <w:rPr>
          <w:rFonts w:ascii="仿宋" w:hAnsi="仿宋" w:eastAsia="仿宋" w:cs="Arial"/>
          <w:caps/>
          <w:color w:val="auto"/>
          <w:sz w:val="28"/>
          <w:szCs w:val="20"/>
          <w:highlight w:val="none"/>
        </w:rPr>
      </w:pPr>
      <w:r>
        <w:rPr>
          <w:rFonts w:ascii="仿宋" w:hAnsi="仿宋" w:eastAsia="仿宋" w:cs="Arial"/>
          <w:b/>
          <w:caps/>
          <w:color w:val="auto"/>
          <w:sz w:val="28"/>
          <w:szCs w:val="28"/>
          <w:highlight w:val="none"/>
        </w:rPr>
        <w:fldChar w:fldCharType="end"/>
      </w:r>
    </w:p>
    <w:p>
      <w:pPr>
        <w:pStyle w:val="2"/>
        <w:keepNext w:val="0"/>
        <w:jc w:val="center"/>
        <w:rPr>
          <w:rFonts w:ascii="仿宋" w:hAnsi="仿宋" w:eastAsia="仿宋" w:cs="Arial"/>
          <w:color w:val="auto"/>
          <w:sz w:val="36"/>
          <w:highlight w:val="none"/>
        </w:rPr>
        <w:sectPr>
          <w:pgSz w:w="11906" w:h="16838"/>
          <w:pgMar w:top="1418" w:right="1701" w:bottom="1418" w:left="1701" w:header="720" w:footer="720" w:gutter="0"/>
          <w:pgNumType w:fmt="decimal"/>
          <w:cols w:space="720" w:num="1"/>
          <w:docGrid w:type="lines" w:linePitch="312" w:charSpace="0"/>
        </w:sectPr>
      </w:pPr>
      <w:bookmarkStart w:id="8" w:name="_Toc86672190"/>
      <w:bookmarkStart w:id="9" w:name="_Toc17192"/>
    </w:p>
    <w:bookmarkEnd w:id="4"/>
    <w:bookmarkEnd w:id="5"/>
    <w:bookmarkEnd w:id="6"/>
    <w:bookmarkEnd w:id="7"/>
    <w:bookmarkEnd w:id="8"/>
    <w:bookmarkEnd w:id="9"/>
    <w:p>
      <w:pPr>
        <w:pStyle w:val="2"/>
        <w:keepNext w:val="0"/>
        <w:jc w:val="center"/>
        <w:rPr>
          <w:rFonts w:ascii="仿宋" w:hAnsi="仿宋" w:eastAsia="仿宋" w:cs="Arial"/>
          <w:color w:val="auto"/>
          <w:sz w:val="36"/>
          <w:highlight w:val="none"/>
        </w:rPr>
      </w:pPr>
      <w:r>
        <w:rPr>
          <w:rFonts w:hint="eastAsia" w:ascii="仿宋" w:hAnsi="仿宋" w:eastAsia="仿宋" w:cs="Arial"/>
          <w:color w:val="auto"/>
          <w:sz w:val="36"/>
          <w:highlight w:val="none"/>
        </w:rPr>
        <w:t>第一章 比质比价公告</w:t>
      </w:r>
    </w:p>
    <w:p>
      <w:pPr>
        <w:jc w:val="center"/>
        <w:rPr>
          <w:rFonts w:hint="eastAsia" w:ascii="仿宋" w:hAnsi="仿宋" w:eastAsia="仿宋" w:cs="微软雅黑"/>
          <w:b/>
          <w:color w:val="auto"/>
          <w:w w:val="95"/>
          <w:kern w:val="0"/>
          <w:sz w:val="36"/>
          <w:szCs w:val="36"/>
          <w:highlight w:val="none"/>
          <w:u w:val="single"/>
          <w:shd w:val="clear" w:color="auto" w:fill="FFFFFF"/>
          <w:lang w:eastAsia="zh-CN"/>
        </w:rPr>
      </w:pPr>
      <w:bookmarkStart w:id="10" w:name="_Hlk81993619"/>
      <w:bookmarkStart w:id="11" w:name="_Toc13690"/>
      <w:r>
        <w:rPr>
          <w:rFonts w:hint="eastAsia" w:ascii="仿宋" w:hAnsi="仿宋" w:eastAsia="仿宋" w:cs="微软雅黑"/>
          <w:b/>
          <w:color w:val="auto"/>
          <w:w w:val="95"/>
          <w:kern w:val="0"/>
          <w:sz w:val="36"/>
          <w:szCs w:val="36"/>
          <w:highlight w:val="none"/>
          <w:u w:val="single"/>
          <w:shd w:val="clear" w:color="auto" w:fill="FFFFFF"/>
          <w:lang w:val="en-US" w:eastAsia="zh-CN"/>
        </w:rPr>
        <w:t>成都铁路运输第二法院公务用车采购</w:t>
      </w:r>
      <w:r>
        <w:rPr>
          <w:rFonts w:hint="eastAsia" w:ascii="仿宋" w:hAnsi="仿宋" w:eastAsia="仿宋" w:cs="微软雅黑"/>
          <w:b/>
          <w:color w:val="auto"/>
          <w:w w:val="95"/>
          <w:kern w:val="0"/>
          <w:sz w:val="36"/>
          <w:szCs w:val="36"/>
          <w:highlight w:val="none"/>
          <w:u w:val="single"/>
          <w:shd w:val="clear" w:color="auto" w:fill="FFFFFF"/>
          <w:lang w:eastAsia="zh-CN"/>
        </w:rPr>
        <w:t>项目</w:t>
      </w:r>
    </w:p>
    <w:bookmarkEnd w:id="10"/>
    <w:p>
      <w:pPr>
        <w:jc w:val="center"/>
        <w:rPr>
          <w:rFonts w:ascii="仿宋" w:hAnsi="仿宋" w:eastAsia="仿宋" w:cs="微软雅黑"/>
          <w:b/>
          <w:color w:val="auto"/>
          <w:w w:val="95"/>
          <w:kern w:val="0"/>
          <w:sz w:val="44"/>
          <w:szCs w:val="44"/>
          <w:highlight w:val="none"/>
          <w:shd w:val="clear" w:color="auto" w:fill="FFFFFF"/>
        </w:rPr>
      </w:pPr>
      <w:r>
        <w:rPr>
          <w:rFonts w:ascii="仿宋" w:hAnsi="仿宋" w:eastAsia="仿宋" w:cs="微软雅黑"/>
          <w:b/>
          <w:color w:val="auto"/>
          <w:w w:val="95"/>
          <w:kern w:val="0"/>
          <w:sz w:val="36"/>
          <w:szCs w:val="36"/>
          <w:highlight w:val="none"/>
          <w:shd w:val="clear" w:color="auto" w:fill="FFFFFF"/>
        </w:rPr>
        <w:t>公开</w:t>
      </w:r>
      <w:r>
        <w:rPr>
          <w:rFonts w:hint="eastAsia" w:ascii="仿宋" w:hAnsi="仿宋" w:eastAsia="仿宋" w:cs="微软雅黑"/>
          <w:b/>
          <w:color w:val="auto"/>
          <w:w w:val="95"/>
          <w:kern w:val="0"/>
          <w:sz w:val="36"/>
          <w:szCs w:val="36"/>
          <w:highlight w:val="none"/>
          <w:shd w:val="clear" w:color="auto" w:fill="FFFFFF"/>
        </w:rPr>
        <w:t>比质比价公告</w:t>
      </w:r>
      <w:r>
        <w:rPr>
          <w:rFonts w:ascii="仿宋" w:hAnsi="仿宋" w:eastAsia="仿宋" w:cs="微软雅黑"/>
          <w:b/>
          <w:color w:val="auto"/>
          <w:w w:val="95"/>
          <w:kern w:val="0"/>
          <w:sz w:val="44"/>
          <w:szCs w:val="44"/>
          <w:highlight w:val="none"/>
          <w:shd w:val="clear" w:color="auto" w:fill="FFFFFF"/>
        </w:rPr>
        <w:tab/>
      </w:r>
    </w:p>
    <w:p>
      <w:pPr>
        <w:jc w:val="center"/>
        <w:rPr>
          <w:rFonts w:ascii="仿宋" w:hAnsi="仿宋" w:eastAsia="仿宋" w:cs="微软雅黑"/>
          <w:color w:val="auto"/>
          <w:sz w:val="32"/>
          <w:szCs w:val="32"/>
          <w:highlight w:val="none"/>
        </w:rPr>
      </w:pPr>
    </w:p>
    <w:p>
      <w:pPr>
        <w:adjustRightInd w:val="0"/>
        <w:snapToGrid w:val="0"/>
        <w:spacing w:beforeAutospacing="0" w:afterAutospacing="0" w:line="360" w:lineRule="auto"/>
        <w:ind w:firstLine="560" w:firstLineChars="200"/>
        <w:jc w:val="left"/>
        <w:rPr>
          <w:rFonts w:ascii="仿宋" w:hAnsi="仿宋" w:eastAsia="仿宋" w:cstheme="minorEastAsia"/>
          <w:color w:val="auto"/>
          <w:sz w:val="28"/>
          <w:szCs w:val="28"/>
          <w:highlight w:val="none"/>
          <w:u w:val="single"/>
        </w:rPr>
      </w:pPr>
      <w:r>
        <w:rPr>
          <w:rFonts w:hint="eastAsia" w:ascii="仿宋" w:hAnsi="仿宋" w:eastAsia="仿宋" w:cstheme="minorEastAsia"/>
          <w:color w:val="auto"/>
          <w:sz w:val="28"/>
          <w:szCs w:val="28"/>
          <w:highlight w:val="none"/>
        </w:rPr>
        <w:t>本项目</w:t>
      </w:r>
      <w:r>
        <w:rPr>
          <w:rFonts w:hint="eastAsia" w:ascii="仿宋" w:hAnsi="仿宋" w:eastAsia="仿宋" w:cstheme="minorEastAsia"/>
          <w:sz w:val="28"/>
          <w:szCs w:val="28"/>
          <w:highlight w:val="none"/>
          <w:u w:val="single"/>
          <w:lang w:val="en-US" w:eastAsia="zh-CN"/>
        </w:rPr>
        <w:t>成都铁路运输第二法院公务用车采购</w:t>
      </w:r>
      <w:r>
        <w:rPr>
          <w:rFonts w:hint="eastAsia" w:ascii="仿宋" w:hAnsi="仿宋" w:eastAsia="仿宋" w:cstheme="minorEastAsia"/>
          <w:color w:val="auto"/>
          <w:sz w:val="28"/>
          <w:szCs w:val="28"/>
          <w:highlight w:val="none"/>
        </w:rPr>
        <w:t>（项目编号：</w:t>
      </w:r>
      <w:r>
        <w:rPr>
          <w:rFonts w:hint="eastAsia" w:ascii="仿宋" w:hAnsi="仿宋" w:eastAsia="仿宋" w:cstheme="minorEastAsia"/>
          <w:sz w:val="28"/>
          <w:szCs w:val="28"/>
          <w:highlight w:val="cyan"/>
          <w:u w:val="single"/>
          <w:lang w:val="en-US" w:eastAsia="zh-CN"/>
        </w:rPr>
        <w:t>TLFY.BX202200001201</w:t>
      </w:r>
      <w:r>
        <w:rPr>
          <w:rFonts w:hint="eastAsia" w:ascii="仿宋" w:hAnsi="仿宋" w:eastAsia="仿宋" w:cstheme="minorEastAsia"/>
          <w:color w:val="auto"/>
          <w:sz w:val="28"/>
          <w:szCs w:val="28"/>
          <w:highlight w:val="none"/>
        </w:rPr>
        <w:t>）</w:t>
      </w:r>
      <w:r>
        <w:rPr>
          <w:rFonts w:ascii="仿宋" w:hAnsi="仿宋" w:eastAsia="仿宋" w:cstheme="minorEastAsia"/>
          <w:color w:val="auto"/>
          <w:sz w:val="28"/>
          <w:szCs w:val="28"/>
          <w:highlight w:val="none"/>
        </w:rPr>
        <w:t>，采购人为</w:t>
      </w:r>
      <w:r>
        <w:rPr>
          <w:rFonts w:hint="eastAsia" w:ascii="仿宋" w:hAnsi="仿宋" w:eastAsia="仿宋" w:cstheme="minorEastAsia"/>
          <w:sz w:val="28"/>
          <w:szCs w:val="28"/>
          <w:highlight w:val="none"/>
          <w:u w:val="single"/>
          <w:lang w:val="en-US" w:eastAsia="zh-CN"/>
        </w:rPr>
        <w:t>成都铁路运输第二法院</w:t>
      </w:r>
      <w:r>
        <w:rPr>
          <w:rFonts w:ascii="仿宋" w:hAnsi="仿宋" w:eastAsia="仿宋" w:cstheme="minorEastAsia"/>
          <w:color w:val="auto"/>
          <w:sz w:val="28"/>
          <w:szCs w:val="28"/>
          <w:highlight w:val="none"/>
        </w:rPr>
        <w:t>，项目资金</w:t>
      </w:r>
      <w:r>
        <w:rPr>
          <w:rFonts w:hint="eastAsia" w:ascii="仿宋" w:hAnsi="仿宋" w:eastAsia="仿宋" w:cstheme="minorEastAsia"/>
          <w:color w:val="auto"/>
          <w:sz w:val="28"/>
          <w:szCs w:val="28"/>
          <w:highlight w:val="none"/>
          <w:lang w:val="en-US" w:eastAsia="zh-CN"/>
        </w:rPr>
        <w:t>为</w:t>
      </w:r>
      <w:r>
        <w:rPr>
          <w:rFonts w:ascii="仿宋" w:hAnsi="仿宋" w:eastAsia="仿宋" w:cstheme="minorEastAsia"/>
          <w:color w:val="auto"/>
          <w:sz w:val="28"/>
          <w:szCs w:val="28"/>
          <w:highlight w:val="none"/>
        </w:rPr>
        <w:t>采购方</w:t>
      </w:r>
      <w:r>
        <w:rPr>
          <w:rFonts w:hint="eastAsia" w:ascii="仿宋" w:hAnsi="仿宋" w:eastAsia="仿宋" w:cstheme="minorEastAsia"/>
          <w:color w:val="auto"/>
          <w:sz w:val="28"/>
          <w:szCs w:val="28"/>
          <w:highlight w:val="cyan"/>
          <w:u w:val="single"/>
          <w:lang w:eastAsia="zh-CN"/>
        </w:rPr>
        <w:t>财政</w:t>
      </w:r>
      <w:r>
        <w:rPr>
          <w:rFonts w:hint="eastAsia" w:ascii="仿宋" w:hAnsi="仿宋" w:eastAsia="仿宋" w:cstheme="minorEastAsia"/>
          <w:color w:val="auto"/>
          <w:sz w:val="28"/>
          <w:szCs w:val="28"/>
          <w:highlight w:val="cyan"/>
          <w:u w:val="single"/>
        </w:rPr>
        <w:t>资金</w:t>
      </w:r>
      <w:r>
        <w:rPr>
          <w:rFonts w:ascii="仿宋" w:hAnsi="仿宋" w:eastAsia="仿宋" w:cstheme="minorEastAsia"/>
          <w:color w:val="auto"/>
          <w:sz w:val="28"/>
          <w:szCs w:val="28"/>
          <w:highlight w:val="none"/>
        </w:rPr>
        <w:t>，资金已落实，项目已具备采购条件，现进行</w:t>
      </w:r>
      <w:r>
        <w:rPr>
          <w:rFonts w:hint="eastAsia" w:ascii="仿宋" w:hAnsi="仿宋" w:eastAsia="仿宋" w:cstheme="minorEastAsia"/>
          <w:color w:val="auto"/>
          <w:sz w:val="28"/>
          <w:szCs w:val="28"/>
          <w:highlight w:val="none"/>
          <w:u w:val="single"/>
        </w:rPr>
        <w:t>公开比质比价</w:t>
      </w:r>
      <w:r>
        <w:rPr>
          <w:rFonts w:ascii="仿宋" w:hAnsi="仿宋" w:eastAsia="仿宋" w:cstheme="minorEastAsia"/>
          <w:color w:val="auto"/>
          <w:sz w:val="28"/>
          <w:szCs w:val="28"/>
          <w:highlight w:val="none"/>
        </w:rPr>
        <w:t>，</w:t>
      </w:r>
      <w:r>
        <w:rPr>
          <w:rFonts w:hint="eastAsia" w:ascii="仿宋" w:hAnsi="仿宋" w:eastAsia="仿宋" w:cstheme="minorEastAsia"/>
          <w:color w:val="auto"/>
          <w:sz w:val="28"/>
          <w:szCs w:val="28"/>
          <w:highlight w:val="none"/>
        </w:rPr>
        <w:t>具有</w:t>
      </w:r>
      <w:r>
        <w:rPr>
          <w:rFonts w:hint="eastAsia" w:ascii="仿宋" w:hAnsi="仿宋" w:eastAsia="仿宋" w:cstheme="minorEastAsia"/>
          <w:color w:val="auto"/>
          <w:sz w:val="28"/>
          <w:szCs w:val="28"/>
          <w:highlight w:val="none"/>
          <w:lang w:val="en-US" w:eastAsia="zh-CN"/>
        </w:rPr>
        <w:t>相应</w:t>
      </w:r>
      <w:r>
        <w:rPr>
          <w:rFonts w:hint="eastAsia" w:ascii="仿宋" w:hAnsi="仿宋" w:eastAsia="仿宋" w:cstheme="minorEastAsia"/>
          <w:color w:val="auto"/>
          <w:sz w:val="28"/>
          <w:szCs w:val="28"/>
          <w:highlight w:val="none"/>
        </w:rPr>
        <w:t>能力的供应商可前来报名。</w:t>
      </w:r>
    </w:p>
    <w:p>
      <w:pPr>
        <w:numPr>
          <w:ilvl w:val="0"/>
          <w:numId w:val="9"/>
        </w:numPr>
        <w:spacing w:beforeAutospacing="0" w:afterAutospacing="0" w:line="560" w:lineRule="exact"/>
        <w:ind w:left="280" w:leftChars="0" w:firstLine="560" w:firstLineChars="0"/>
        <w:jc w:val="left"/>
        <w:outlineLvl w:val="1"/>
        <w:rPr>
          <w:rFonts w:ascii="仿宋" w:hAnsi="仿宋" w:eastAsia="仿宋" w:cstheme="minorEastAsia"/>
          <w:b/>
          <w:bCs/>
          <w:color w:val="auto"/>
          <w:sz w:val="28"/>
          <w:szCs w:val="28"/>
          <w:highlight w:val="none"/>
        </w:rPr>
      </w:pPr>
      <w:r>
        <w:rPr>
          <w:rFonts w:ascii="仿宋" w:hAnsi="仿宋" w:eastAsia="仿宋" w:cstheme="minorEastAsia"/>
          <w:b/>
          <w:bCs/>
          <w:color w:val="auto"/>
          <w:sz w:val="28"/>
          <w:szCs w:val="28"/>
          <w:highlight w:val="none"/>
        </w:rPr>
        <w:t>项目概况及采购内容</w:t>
      </w:r>
    </w:p>
    <w:p>
      <w:pPr>
        <w:spacing w:beforeAutospacing="0" w:afterAutospacing="0" w:line="240" w:lineRule="auto"/>
        <w:ind w:firstLine="560" w:firstLineChars="200"/>
        <w:jc w:val="left"/>
        <w:rPr>
          <w:rFonts w:ascii="仿宋" w:hAnsi="仿宋" w:eastAsia="仿宋" w:cstheme="minorEastAsia"/>
          <w:color w:val="auto"/>
          <w:sz w:val="28"/>
          <w:szCs w:val="28"/>
          <w:highlight w:val="none"/>
          <w:u w:val="single"/>
        </w:rPr>
      </w:pPr>
      <w:r>
        <w:rPr>
          <w:rFonts w:hint="eastAsia" w:ascii="仿宋" w:hAnsi="仿宋" w:eastAsia="仿宋" w:cstheme="minorEastAsia"/>
          <w:color w:val="auto"/>
          <w:sz w:val="28"/>
          <w:szCs w:val="28"/>
          <w:highlight w:val="none"/>
          <w:u w:val="none"/>
        </w:rPr>
        <w:t>1.1 项目名称：</w:t>
      </w:r>
      <w:r>
        <w:rPr>
          <w:rFonts w:hint="eastAsia" w:ascii="仿宋" w:hAnsi="仿宋" w:eastAsia="仿宋" w:cstheme="minorEastAsia"/>
          <w:sz w:val="28"/>
          <w:szCs w:val="28"/>
          <w:highlight w:val="none"/>
          <w:u w:val="single"/>
          <w:lang w:val="en-US" w:eastAsia="zh-CN"/>
        </w:rPr>
        <w:t>成都铁路运输第二法院公务用车采购</w:t>
      </w:r>
      <w:r>
        <w:rPr>
          <w:rFonts w:hint="eastAsia" w:ascii="仿宋" w:hAnsi="仿宋" w:eastAsia="仿宋" w:cstheme="minorEastAsia"/>
          <w:color w:val="auto"/>
          <w:sz w:val="28"/>
          <w:szCs w:val="28"/>
          <w:highlight w:val="none"/>
          <w:u w:val="single"/>
        </w:rPr>
        <w:t xml:space="preserve"> </w:t>
      </w:r>
    </w:p>
    <w:p>
      <w:pPr>
        <w:spacing w:beforeAutospacing="0" w:afterAutospacing="0" w:line="240" w:lineRule="auto"/>
        <w:ind w:firstLine="560" w:firstLineChars="200"/>
        <w:jc w:val="left"/>
        <w:rPr>
          <w:rFonts w:hint="eastAsia" w:ascii="仿宋" w:hAnsi="仿宋" w:eastAsia="仿宋" w:cstheme="minorEastAsia"/>
          <w:sz w:val="28"/>
          <w:szCs w:val="28"/>
          <w:highlight w:val="none"/>
          <w:u w:val="single"/>
          <w:lang w:val="en-US" w:eastAsia="zh-CN"/>
        </w:rPr>
      </w:pPr>
      <w:r>
        <w:rPr>
          <w:rFonts w:hint="eastAsia" w:ascii="仿宋" w:hAnsi="仿宋" w:eastAsia="仿宋" w:cstheme="minorEastAsia"/>
          <w:color w:val="auto"/>
          <w:sz w:val="28"/>
          <w:szCs w:val="28"/>
          <w:highlight w:val="none"/>
          <w:u w:val="none"/>
        </w:rPr>
        <w:t xml:space="preserve">1.2 </w:t>
      </w:r>
      <w:r>
        <w:rPr>
          <w:rFonts w:hint="eastAsia" w:ascii="仿宋" w:hAnsi="仿宋" w:eastAsia="仿宋" w:cstheme="minorEastAsia"/>
          <w:color w:val="auto"/>
          <w:sz w:val="28"/>
          <w:szCs w:val="28"/>
          <w:highlight w:val="none"/>
          <w:u w:val="none"/>
          <w:lang w:val="en-US" w:eastAsia="zh-CN"/>
        </w:rPr>
        <w:t>项目编号</w:t>
      </w:r>
      <w:r>
        <w:rPr>
          <w:rFonts w:hint="eastAsia" w:ascii="仿宋" w:hAnsi="仿宋" w:eastAsia="仿宋" w:cstheme="minorEastAsia"/>
          <w:color w:val="auto"/>
          <w:sz w:val="28"/>
          <w:szCs w:val="28"/>
          <w:highlight w:val="none"/>
          <w:u w:val="none"/>
        </w:rPr>
        <w:t>：</w:t>
      </w:r>
      <w:r>
        <w:rPr>
          <w:rFonts w:hint="eastAsia" w:ascii="仿宋" w:hAnsi="仿宋" w:eastAsia="仿宋" w:cstheme="minorEastAsia"/>
          <w:sz w:val="28"/>
          <w:szCs w:val="28"/>
          <w:highlight w:val="none"/>
          <w:u w:val="single"/>
          <w:lang w:val="en-US" w:eastAsia="zh-CN"/>
        </w:rPr>
        <w:t>TLFY.BX202200001201</w:t>
      </w:r>
    </w:p>
    <w:p>
      <w:pPr>
        <w:spacing w:beforeAutospacing="0" w:afterAutospacing="0" w:line="240" w:lineRule="auto"/>
        <w:ind w:firstLine="560" w:firstLineChars="200"/>
        <w:jc w:val="left"/>
        <w:rPr>
          <w:rFonts w:hint="eastAsia" w:ascii="仿宋" w:hAnsi="仿宋" w:eastAsia="仿宋" w:cstheme="minorEastAsia"/>
          <w:color w:val="auto"/>
          <w:sz w:val="28"/>
          <w:szCs w:val="28"/>
          <w:highlight w:val="none"/>
          <w:u w:val="single"/>
          <w:lang w:eastAsia="zh-CN"/>
        </w:rPr>
      </w:pPr>
      <w:r>
        <w:rPr>
          <w:rFonts w:hint="eastAsia" w:ascii="仿宋" w:hAnsi="仿宋" w:eastAsia="仿宋" w:cstheme="minorEastAsia"/>
          <w:color w:val="auto"/>
          <w:sz w:val="28"/>
          <w:szCs w:val="28"/>
          <w:highlight w:val="none"/>
          <w:u w:val="none"/>
        </w:rPr>
        <w:t>1.3 采购类型：</w:t>
      </w:r>
      <w:r>
        <w:rPr>
          <w:rFonts w:hint="eastAsia" w:ascii="仿宋" w:hAnsi="仿宋" w:eastAsia="仿宋" w:cstheme="minorEastAsia"/>
          <w:sz w:val="28"/>
          <w:szCs w:val="28"/>
          <w:highlight w:val="none"/>
          <w:u w:val="single"/>
          <w:lang w:val="en-US" w:eastAsia="zh-CN"/>
        </w:rPr>
        <w:t>公务用车</w:t>
      </w:r>
    </w:p>
    <w:p>
      <w:pPr>
        <w:spacing w:beforeAutospacing="0" w:afterAutospacing="0" w:line="240" w:lineRule="auto"/>
        <w:ind w:firstLine="560" w:firstLineChars="200"/>
        <w:jc w:val="left"/>
        <w:rPr>
          <w:rFonts w:hint="default" w:ascii="仿宋" w:hAnsi="仿宋" w:eastAsia="仿宋"/>
          <w:sz w:val="28"/>
          <w:szCs w:val="28"/>
          <w:highlight w:val="none"/>
          <w:u w:val="single"/>
          <w:shd w:val="clear" w:color="auto" w:fill="FFFFFF"/>
          <w:lang w:val="en-US" w:eastAsia="zh-CN"/>
        </w:rPr>
      </w:pPr>
      <w:r>
        <w:rPr>
          <w:rFonts w:ascii="仿宋" w:hAnsi="仿宋" w:eastAsia="仿宋" w:cstheme="minorEastAsia"/>
          <w:color w:val="auto"/>
          <w:sz w:val="28"/>
          <w:szCs w:val="28"/>
          <w:highlight w:val="none"/>
          <w:u w:val="none"/>
        </w:rPr>
        <w:t>1.4 采购内容：</w:t>
      </w:r>
      <w:r>
        <w:rPr>
          <w:rFonts w:hint="eastAsia" w:ascii="仿宋" w:hAnsi="仿宋" w:eastAsia="仿宋"/>
          <w:sz w:val="28"/>
          <w:szCs w:val="28"/>
          <w:highlight w:val="none"/>
          <w:u w:val="single"/>
          <w:shd w:val="clear" w:color="auto" w:fill="FFFFFF"/>
          <w:lang w:val="en-US" w:eastAsia="zh-CN"/>
        </w:rPr>
        <w:t>四驱 SUV车</w:t>
      </w:r>
      <w:r>
        <w:rPr>
          <w:rFonts w:hint="eastAsia" w:ascii="仿宋" w:hAnsi="仿宋" w:eastAsia="仿宋"/>
          <w:sz w:val="28"/>
          <w:szCs w:val="28"/>
          <w:highlight w:val="none"/>
          <w:u w:val="single"/>
          <w:shd w:val="clear" w:color="auto" w:fill="FFFFFF"/>
        </w:rPr>
        <w:t>型汽车</w:t>
      </w:r>
      <w:r>
        <w:rPr>
          <w:rFonts w:hint="eastAsia" w:ascii="仿宋" w:hAnsi="仿宋" w:eastAsia="仿宋"/>
          <w:sz w:val="28"/>
          <w:szCs w:val="28"/>
          <w:highlight w:val="none"/>
          <w:u w:val="single"/>
          <w:shd w:val="clear" w:color="auto" w:fill="FFFFFF"/>
          <w:lang w:eastAsia="zh-CN"/>
        </w:rPr>
        <w:t>两台</w:t>
      </w:r>
      <w:r>
        <w:rPr>
          <w:rFonts w:hint="eastAsia" w:ascii="仿宋" w:hAnsi="仿宋" w:eastAsia="仿宋"/>
          <w:sz w:val="28"/>
          <w:szCs w:val="28"/>
          <w:highlight w:val="none"/>
          <w:u w:val="single"/>
          <w:shd w:val="clear" w:color="auto" w:fill="FFFFFF"/>
        </w:rPr>
        <w:t>（不含购置税、上牌、落户费、保险费用、PDI检测费用）</w:t>
      </w:r>
      <w:r>
        <w:rPr>
          <w:rFonts w:hint="eastAsia" w:ascii="仿宋" w:hAnsi="仿宋" w:eastAsia="仿宋"/>
          <w:sz w:val="28"/>
          <w:szCs w:val="28"/>
          <w:highlight w:val="none"/>
          <w:u w:val="single"/>
          <w:shd w:val="clear" w:color="auto" w:fill="FFFFFF"/>
          <w:lang w:val="en-US" w:eastAsia="zh-CN"/>
        </w:rPr>
        <w:t>。</w:t>
      </w:r>
    </w:p>
    <w:p>
      <w:pPr>
        <w:spacing w:beforeAutospacing="0" w:afterAutospacing="0" w:line="560" w:lineRule="exact"/>
        <w:ind w:firstLine="560" w:firstLineChars="200"/>
        <w:jc w:val="left"/>
        <w:rPr>
          <w:rFonts w:hint="eastAsia" w:ascii="仿宋" w:hAnsi="仿宋" w:eastAsia="仿宋" w:cstheme="minorEastAsia"/>
          <w:sz w:val="28"/>
          <w:szCs w:val="28"/>
          <w:highlight w:val="none"/>
          <w:u w:val="single"/>
          <w:lang w:val="en-US" w:eastAsia="zh-CN"/>
        </w:rPr>
      </w:pPr>
      <w:r>
        <w:rPr>
          <w:rFonts w:ascii="仿宋" w:hAnsi="仿宋" w:eastAsia="仿宋" w:cstheme="minorEastAsia"/>
          <w:color w:val="auto"/>
          <w:sz w:val="28"/>
          <w:szCs w:val="28"/>
          <w:highlight w:val="none"/>
          <w:u w:val="none"/>
        </w:rPr>
        <w:t>1</w:t>
      </w:r>
      <w:r>
        <w:rPr>
          <w:rFonts w:hint="eastAsia" w:ascii="仿宋" w:hAnsi="仿宋" w:eastAsia="仿宋" w:cstheme="minorEastAsia"/>
          <w:color w:val="auto"/>
          <w:sz w:val="28"/>
          <w:szCs w:val="28"/>
          <w:highlight w:val="none"/>
          <w:u w:val="none"/>
        </w:rPr>
        <w:t>.</w:t>
      </w:r>
      <w:r>
        <w:rPr>
          <w:rFonts w:hint="eastAsia" w:ascii="仿宋" w:hAnsi="仿宋" w:eastAsia="仿宋" w:cstheme="minorEastAsia"/>
          <w:color w:val="auto"/>
          <w:sz w:val="28"/>
          <w:szCs w:val="28"/>
          <w:highlight w:val="none"/>
          <w:u w:val="none"/>
          <w:lang w:val="en-US" w:eastAsia="zh-CN"/>
        </w:rPr>
        <w:t>5</w:t>
      </w:r>
      <w:r>
        <w:rPr>
          <w:rFonts w:hint="eastAsia" w:ascii="仿宋" w:hAnsi="仿宋" w:eastAsia="仿宋" w:cstheme="minorEastAsia"/>
          <w:color w:val="auto"/>
          <w:sz w:val="28"/>
          <w:szCs w:val="28"/>
          <w:highlight w:val="none"/>
          <w:u w:val="none"/>
        </w:rPr>
        <w:t xml:space="preserve"> </w:t>
      </w:r>
      <w:r>
        <w:rPr>
          <w:rFonts w:hint="eastAsia" w:ascii="仿宋" w:hAnsi="仿宋" w:eastAsia="仿宋" w:cstheme="minorEastAsia"/>
          <w:sz w:val="28"/>
          <w:szCs w:val="28"/>
          <w:highlight w:val="none"/>
          <w:u w:val="none"/>
          <w:lang w:eastAsia="zh-CN"/>
        </w:rPr>
        <w:t>采购控制价</w:t>
      </w:r>
      <w:r>
        <w:rPr>
          <w:rFonts w:hint="eastAsia" w:ascii="仿宋" w:hAnsi="仿宋" w:eastAsia="仿宋" w:cstheme="minorEastAsia"/>
          <w:sz w:val="28"/>
          <w:szCs w:val="28"/>
          <w:highlight w:val="none"/>
          <w:u w:val="none"/>
        </w:rPr>
        <w:t>：</w:t>
      </w:r>
      <w:r>
        <w:rPr>
          <w:rFonts w:hint="eastAsia" w:ascii="仿宋" w:hAnsi="仿宋" w:eastAsia="仿宋" w:cstheme="minorEastAsia"/>
          <w:sz w:val="28"/>
          <w:szCs w:val="28"/>
          <w:highlight w:val="none"/>
          <w:u w:val="single"/>
          <w:lang w:val="en-US" w:eastAsia="zh-CN"/>
        </w:rPr>
        <w:t>360000.00</w:t>
      </w:r>
      <w:r>
        <w:rPr>
          <w:rFonts w:hint="eastAsia" w:ascii="仿宋" w:hAnsi="仿宋" w:eastAsia="仿宋" w:cstheme="minorEastAsia"/>
          <w:sz w:val="28"/>
          <w:szCs w:val="28"/>
          <w:highlight w:val="none"/>
          <w:u w:val="single"/>
        </w:rPr>
        <w:t>元（</w:t>
      </w:r>
      <w:r>
        <w:rPr>
          <w:rFonts w:hint="eastAsia" w:ascii="仿宋" w:hAnsi="仿宋" w:eastAsia="仿宋" w:cstheme="minorEastAsia"/>
          <w:sz w:val="28"/>
          <w:szCs w:val="28"/>
          <w:highlight w:val="none"/>
          <w:u w:val="single"/>
          <w:lang w:val="en-US" w:eastAsia="zh-CN"/>
        </w:rPr>
        <w:t>超过此价格报价为无效报价</w:t>
      </w:r>
      <w:r>
        <w:rPr>
          <w:rFonts w:hint="eastAsia" w:ascii="仿宋" w:hAnsi="仿宋" w:eastAsia="仿宋" w:cstheme="minorEastAsia"/>
          <w:sz w:val="28"/>
          <w:szCs w:val="28"/>
          <w:highlight w:val="none"/>
          <w:u w:val="single"/>
        </w:rPr>
        <w:t>）</w:t>
      </w:r>
      <w:r>
        <w:rPr>
          <w:rFonts w:hint="eastAsia" w:ascii="仿宋" w:hAnsi="仿宋" w:eastAsia="仿宋" w:cstheme="minorEastAsia"/>
          <w:sz w:val="28"/>
          <w:szCs w:val="28"/>
          <w:highlight w:val="none"/>
          <w:u w:val="single"/>
          <w:lang w:eastAsia="zh-CN"/>
        </w:rPr>
        <w:t>，</w:t>
      </w:r>
      <w:r>
        <w:rPr>
          <w:rFonts w:hint="eastAsia" w:ascii="仿宋" w:hAnsi="仿宋" w:eastAsia="仿宋" w:cstheme="minorEastAsia"/>
          <w:sz w:val="28"/>
          <w:szCs w:val="28"/>
          <w:highlight w:val="none"/>
          <w:u w:val="single"/>
          <w:lang w:val="en-US" w:eastAsia="zh-CN"/>
        </w:rPr>
        <w:t>详见下表：</w:t>
      </w:r>
    </w:p>
    <w:tbl>
      <w:tblPr>
        <w:tblStyle w:val="62"/>
        <w:tblW w:w="87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71"/>
        <w:gridCol w:w="3174"/>
        <w:gridCol w:w="2253"/>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Autospacing="0" w:afterAutospacing="0" w:line="560" w:lineRule="exact"/>
              <w:jc w:val="center"/>
              <w:rPr>
                <w:rFonts w:hint="default" w:ascii="仿宋" w:hAnsi="仿宋" w:eastAsia="仿宋" w:cstheme="minorEastAsia"/>
                <w:sz w:val="28"/>
                <w:szCs w:val="28"/>
                <w:highlight w:val="none"/>
                <w:u w:val="none"/>
                <w:lang w:val="en-US" w:eastAsia="zh-CN"/>
              </w:rPr>
            </w:pPr>
            <w:r>
              <w:rPr>
                <w:rFonts w:hint="eastAsia" w:ascii="仿宋" w:hAnsi="仿宋" w:eastAsia="仿宋" w:cstheme="minorEastAsia"/>
                <w:sz w:val="28"/>
                <w:szCs w:val="28"/>
                <w:highlight w:val="none"/>
                <w:u w:val="none"/>
                <w:lang w:val="en-US" w:eastAsia="zh-CN"/>
              </w:rPr>
              <w:t>采购项目</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Autospacing="0" w:afterAutospacing="0" w:line="560" w:lineRule="exact"/>
              <w:jc w:val="center"/>
              <w:rPr>
                <w:rFonts w:hint="eastAsia" w:ascii="仿宋" w:hAnsi="仿宋" w:eastAsia="仿宋" w:cstheme="minorEastAsia"/>
                <w:sz w:val="28"/>
                <w:szCs w:val="28"/>
                <w:highlight w:val="none"/>
                <w:u w:val="none"/>
                <w:lang w:eastAsia="zh-CN"/>
              </w:rPr>
            </w:pPr>
            <w:r>
              <w:rPr>
                <w:rFonts w:hint="eastAsia" w:ascii="仿宋" w:hAnsi="仿宋" w:eastAsia="仿宋" w:cstheme="minorEastAsia"/>
                <w:sz w:val="28"/>
                <w:szCs w:val="28"/>
                <w:highlight w:val="none"/>
                <w:u w:val="none"/>
                <w:lang w:val="en-US" w:eastAsia="zh-CN"/>
              </w:rPr>
              <w:t>型号</w:t>
            </w:r>
          </w:p>
        </w:tc>
        <w:tc>
          <w:tcPr>
            <w:tcW w:w="2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Autospacing="0" w:afterAutospacing="0" w:line="560" w:lineRule="exact"/>
              <w:jc w:val="center"/>
              <w:rPr>
                <w:rFonts w:hint="eastAsia" w:ascii="仿宋" w:hAnsi="仿宋" w:eastAsia="仿宋" w:cstheme="minorEastAsia"/>
                <w:sz w:val="28"/>
                <w:szCs w:val="28"/>
                <w:highlight w:val="none"/>
                <w:u w:val="none"/>
                <w:lang w:eastAsia="zh-CN"/>
              </w:rPr>
            </w:pPr>
            <w:r>
              <w:rPr>
                <w:rFonts w:hint="eastAsia" w:ascii="仿宋" w:hAnsi="仿宋" w:eastAsia="仿宋" w:cstheme="minorEastAsia"/>
                <w:sz w:val="28"/>
                <w:szCs w:val="28"/>
                <w:highlight w:val="none"/>
                <w:u w:val="none"/>
                <w:lang w:val="en-US" w:eastAsia="zh-CN"/>
              </w:rPr>
              <w:t>最高限价（万元）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Autospacing="0" w:afterAutospacing="0" w:line="560" w:lineRule="exact"/>
              <w:jc w:val="center"/>
              <w:rPr>
                <w:rFonts w:hint="default" w:ascii="仿宋" w:hAnsi="仿宋" w:eastAsia="仿宋" w:cstheme="minorEastAsia"/>
                <w:sz w:val="28"/>
                <w:szCs w:val="28"/>
                <w:highlight w:val="none"/>
                <w:u w:val="none"/>
                <w:lang w:val="en-US" w:eastAsia="zh-CN"/>
              </w:rPr>
            </w:pPr>
            <w:r>
              <w:rPr>
                <w:rFonts w:hint="eastAsia" w:ascii="仿宋" w:hAnsi="仿宋" w:eastAsia="仿宋" w:cstheme="minorEastAsia"/>
                <w:sz w:val="28"/>
                <w:szCs w:val="28"/>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Autospacing="0" w:afterAutospacing="0" w:line="560" w:lineRule="exact"/>
              <w:jc w:val="center"/>
              <w:rPr>
                <w:rFonts w:hint="eastAsia" w:ascii="仿宋" w:hAnsi="仿宋" w:eastAsia="仿宋" w:cstheme="minorEastAsia"/>
                <w:sz w:val="28"/>
                <w:szCs w:val="28"/>
                <w:highlight w:val="none"/>
                <w:u w:val="none"/>
                <w:lang w:eastAsia="zh-CN"/>
              </w:rPr>
            </w:pPr>
            <w:r>
              <w:rPr>
                <w:rFonts w:hint="eastAsia" w:ascii="仿宋" w:hAnsi="仿宋" w:eastAsia="仿宋" w:cstheme="minorEastAsia"/>
                <w:sz w:val="28"/>
                <w:szCs w:val="28"/>
                <w:highlight w:val="none"/>
                <w:u w:val="none"/>
                <w:lang w:val="en-US" w:eastAsia="zh-CN"/>
              </w:rPr>
              <w:t>裸车</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Autospacing="0" w:afterAutospacing="0" w:line="560" w:lineRule="exact"/>
              <w:jc w:val="center"/>
              <w:rPr>
                <w:rFonts w:hint="default" w:ascii="仿宋" w:hAnsi="仿宋" w:eastAsia="仿宋" w:cstheme="minorEastAsia"/>
                <w:sz w:val="28"/>
                <w:szCs w:val="28"/>
                <w:highlight w:val="none"/>
                <w:u w:val="none"/>
                <w:lang w:val="en-US" w:eastAsia="zh-CN"/>
              </w:rPr>
            </w:pPr>
            <w:r>
              <w:rPr>
                <w:rFonts w:hint="eastAsia" w:ascii="仿宋" w:hAnsi="仿宋" w:eastAsia="仿宋" w:cs="宋体"/>
                <w:kern w:val="0"/>
                <w:sz w:val="28"/>
                <w:szCs w:val="28"/>
                <w:highlight w:val="none"/>
                <w:shd w:val="clear" w:color="auto" w:fill="FFFFFF"/>
                <w:lang w:val="en-US" w:eastAsia="zh-CN" w:bidi="ar-SA"/>
              </w:rPr>
              <w:t>四驱 SUV</w:t>
            </w:r>
          </w:p>
        </w:tc>
        <w:tc>
          <w:tcPr>
            <w:tcW w:w="2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Autospacing="0" w:afterAutospacing="0" w:line="560" w:lineRule="exact"/>
              <w:jc w:val="center"/>
              <w:rPr>
                <w:rFonts w:hint="default" w:ascii="仿宋" w:hAnsi="仿宋" w:eastAsia="仿宋" w:cstheme="minorEastAsia"/>
                <w:sz w:val="28"/>
                <w:szCs w:val="28"/>
                <w:highlight w:val="none"/>
                <w:u w:val="none"/>
                <w:lang w:val="en-US" w:eastAsia="zh-CN"/>
              </w:rPr>
            </w:pPr>
            <w:r>
              <w:rPr>
                <w:rFonts w:hint="eastAsia" w:ascii="仿宋" w:hAnsi="仿宋" w:eastAsia="仿宋" w:cstheme="minorEastAsia"/>
                <w:sz w:val="28"/>
                <w:szCs w:val="28"/>
                <w:highlight w:val="none"/>
                <w:u w:val="none"/>
                <w:lang w:val="en-US" w:eastAsia="zh-CN"/>
              </w:rPr>
              <w:t>36</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Autospacing="0" w:afterAutospacing="0" w:line="560" w:lineRule="exact"/>
              <w:jc w:val="center"/>
              <w:rPr>
                <w:rFonts w:hint="default" w:ascii="仿宋" w:hAnsi="仿宋" w:eastAsia="仿宋" w:cstheme="minorEastAsia"/>
                <w:sz w:val="28"/>
                <w:szCs w:val="28"/>
                <w:highlight w:val="none"/>
                <w:u w:val="none"/>
                <w:lang w:val="en-US" w:eastAsia="zh-CN"/>
              </w:rPr>
            </w:pPr>
            <w:r>
              <w:rPr>
                <w:rFonts w:hint="eastAsia" w:ascii="仿宋" w:hAnsi="仿宋" w:eastAsia="仿宋" w:cstheme="minorEastAsia"/>
                <w:sz w:val="28"/>
                <w:szCs w:val="28"/>
                <w:highlight w:val="none"/>
                <w:u w:val="none"/>
                <w:lang w:val="en-US" w:eastAsia="zh-CN"/>
              </w:rPr>
              <w:t>单台18万</w:t>
            </w:r>
          </w:p>
        </w:tc>
      </w:tr>
    </w:tbl>
    <w:p>
      <w:pPr>
        <w:spacing w:beforeAutospacing="0" w:afterAutospacing="0" w:line="560" w:lineRule="exact"/>
        <w:ind w:firstLine="560" w:firstLineChars="200"/>
        <w:jc w:val="left"/>
        <w:rPr>
          <w:rFonts w:ascii="仿宋" w:hAnsi="仿宋" w:eastAsia="仿宋" w:cstheme="minorEastAsia"/>
          <w:sz w:val="28"/>
          <w:szCs w:val="28"/>
          <w:highlight w:val="none"/>
          <w:u w:val="none"/>
        </w:rPr>
      </w:pPr>
    </w:p>
    <w:p>
      <w:pPr>
        <w:spacing w:beforeAutospacing="0" w:afterAutospacing="0" w:line="560" w:lineRule="exact"/>
        <w:ind w:firstLine="560" w:firstLineChars="200"/>
        <w:jc w:val="left"/>
        <w:rPr>
          <w:rFonts w:hint="default" w:ascii="仿宋" w:hAnsi="仿宋" w:eastAsia="仿宋" w:cstheme="minorEastAsia"/>
          <w:sz w:val="28"/>
          <w:szCs w:val="28"/>
          <w:highlight w:val="none"/>
          <w:u w:val="single"/>
          <w:lang w:val="en-US" w:eastAsia="zh-CN"/>
        </w:rPr>
      </w:pPr>
      <w:r>
        <w:rPr>
          <w:rFonts w:ascii="仿宋" w:hAnsi="仿宋" w:eastAsia="仿宋" w:cstheme="minorEastAsia"/>
          <w:sz w:val="28"/>
          <w:szCs w:val="28"/>
          <w:highlight w:val="none"/>
          <w:u w:val="none"/>
        </w:rPr>
        <w:t>1</w:t>
      </w:r>
      <w:r>
        <w:rPr>
          <w:rFonts w:hint="eastAsia" w:ascii="仿宋" w:hAnsi="仿宋" w:eastAsia="仿宋" w:cstheme="minorEastAsia"/>
          <w:sz w:val="28"/>
          <w:szCs w:val="28"/>
          <w:highlight w:val="none"/>
          <w:u w:val="none"/>
        </w:rPr>
        <w:t>.</w:t>
      </w:r>
      <w:r>
        <w:rPr>
          <w:rFonts w:hint="eastAsia" w:ascii="仿宋" w:hAnsi="仿宋" w:eastAsia="仿宋" w:cstheme="minorEastAsia"/>
          <w:sz w:val="28"/>
          <w:szCs w:val="28"/>
          <w:highlight w:val="none"/>
          <w:u w:val="none"/>
          <w:lang w:val="en-US" w:eastAsia="zh-CN"/>
        </w:rPr>
        <w:t>6</w:t>
      </w:r>
      <w:r>
        <w:rPr>
          <w:rFonts w:hint="eastAsia" w:ascii="仿宋" w:hAnsi="仿宋" w:eastAsia="仿宋" w:cstheme="minorEastAsia"/>
          <w:sz w:val="28"/>
          <w:szCs w:val="28"/>
          <w:highlight w:val="none"/>
          <w:u w:val="none"/>
          <w:lang w:eastAsia="zh-CN"/>
        </w:rPr>
        <w:t>交货周期</w:t>
      </w:r>
      <w:r>
        <w:rPr>
          <w:rFonts w:hint="eastAsia" w:ascii="仿宋" w:hAnsi="仿宋" w:eastAsia="仿宋" w:cstheme="minorEastAsia"/>
          <w:sz w:val="28"/>
          <w:szCs w:val="28"/>
          <w:highlight w:val="none"/>
          <w:u w:val="none"/>
        </w:rPr>
        <w:t>：</w:t>
      </w:r>
      <w:r>
        <w:rPr>
          <w:rFonts w:hint="eastAsia" w:ascii="仿宋" w:hAnsi="仿宋" w:eastAsia="仿宋" w:cstheme="minorEastAsia"/>
          <w:sz w:val="28"/>
          <w:szCs w:val="28"/>
          <w:highlight w:val="none"/>
          <w:u w:val="single"/>
          <w:lang w:eastAsia="zh-CN"/>
        </w:rPr>
        <w:t>合同签订，付款完毕后</w:t>
      </w:r>
      <w:r>
        <w:rPr>
          <w:rFonts w:hint="eastAsia" w:ascii="仿宋" w:hAnsi="仿宋" w:eastAsia="仿宋" w:cstheme="minorEastAsia"/>
          <w:sz w:val="28"/>
          <w:szCs w:val="28"/>
          <w:highlight w:val="none"/>
          <w:u w:val="single"/>
          <w:lang w:val="en-US" w:eastAsia="zh-CN"/>
        </w:rPr>
        <w:t>三十</w:t>
      </w:r>
      <w:r>
        <w:rPr>
          <w:rFonts w:hint="eastAsia" w:ascii="仿宋" w:hAnsi="仿宋" w:eastAsia="仿宋" w:cstheme="minorEastAsia"/>
          <w:sz w:val="28"/>
          <w:szCs w:val="28"/>
          <w:highlight w:val="none"/>
          <w:u w:val="single"/>
          <w:lang w:eastAsia="zh-CN"/>
        </w:rPr>
        <w:t>日内。</w:t>
      </w:r>
    </w:p>
    <w:p>
      <w:pPr>
        <w:spacing w:beforeAutospacing="0" w:afterAutospacing="0" w:line="560" w:lineRule="exact"/>
        <w:ind w:left="562"/>
        <w:jc w:val="left"/>
        <w:outlineLvl w:val="1"/>
        <w:rPr>
          <w:rFonts w:ascii="仿宋" w:hAnsi="仿宋" w:eastAsia="仿宋" w:cstheme="minorEastAsia"/>
          <w:b/>
          <w:bCs/>
          <w:color w:val="auto"/>
          <w:sz w:val="28"/>
          <w:szCs w:val="28"/>
          <w:highlight w:val="none"/>
        </w:rPr>
      </w:pPr>
      <w:r>
        <w:rPr>
          <w:rFonts w:hint="eastAsia" w:ascii="仿宋" w:hAnsi="仿宋" w:eastAsia="仿宋" w:cstheme="minorEastAsia"/>
          <w:b/>
          <w:bCs/>
          <w:color w:val="auto"/>
          <w:sz w:val="28"/>
          <w:szCs w:val="28"/>
          <w:highlight w:val="none"/>
        </w:rPr>
        <w:t>二、</w:t>
      </w:r>
      <w:r>
        <w:rPr>
          <w:rFonts w:ascii="仿宋" w:hAnsi="仿宋" w:eastAsia="仿宋" w:cstheme="minorEastAsia"/>
          <w:b/>
          <w:bCs/>
          <w:color w:val="auto"/>
          <w:sz w:val="28"/>
          <w:szCs w:val="28"/>
          <w:highlight w:val="none"/>
        </w:rPr>
        <w:t>资格要求</w:t>
      </w:r>
    </w:p>
    <w:p>
      <w:pPr>
        <w:spacing w:beforeAutospacing="0" w:afterAutospacing="0" w:line="560" w:lineRule="exact"/>
        <w:ind w:firstLine="560" w:firstLineChars="200"/>
        <w:jc w:val="left"/>
        <w:rPr>
          <w:rFonts w:ascii="仿宋" w:hAnsi="仿宋" w:eastAsia="仿宋" w:cstheme="minorEastAsia"/>
          <w:color w:val="auto"/>
          <w:sz w:val="28"/>
          <w:szCs w:val="28"/>
          <w:highlight w:val="none"/>
        </w:rPr>
      </w:pPr>
      <w:bookmarkStart w:id="12" w:name="_Hlk88844629"/>
      <w:bookmarkEnd w:id="12"/>
      <w:r>
        <w:rPr>
          <w:rFonts w:hint="eastAsia" w:ascii="仿宋" w:hAnsi="仿宋" w:eastAsia="仿宋" w:cstheme="minorEastAsia"/>
          <w:color w:val="auto"/>
          <w:sz w:val="28"/>
          <w:szCs w:val="28"/>
          <w:highlight w:val="none"/>
        </w:rPr>
        <w:t>1、在中华人民共和国注册并合法运营，具有独立承担民事责任的能力，且无外资、港澳台背景，并在人员、设备、资金等方面具备相应的能力。</w:t>
      </w:r>
    </w:p>
    <w:p>
      <w:pPr>
        <w:spacing w:beforeAutospacing="0" w:afterAutospacing="0" w:line="560" w:lineRule="exact"/>
        <w:ind w:firstLine="560" w:firstLineChars="200"/>
        <w:jc w:val="left"/>
        <w:rPr>
          <w:rFonts w:ascii="仿宋" w:hAnsi="仿宋" w:eastAsia="仿宋" w:cstheme="minorEastAsia"/>
          <w:color w:val="auto"/>
          <w:sz w:val="28"/>
          <w:szCs w:val="28"/>
          <w:highlight w:val="none"/>
        </w:rPr>
      </w:pPr>
      <w:r>
        <w:rPr>
          <w:rFonts w:hint="eastAsia" w:ascii="仿宋" w:hAnsi="仿宋" w:eastAsia="仿宋" w:cstheme="minorEastAsia"/>
          <w:color w:val="auto"/>
          <w:sz w:val="28"/>
          <w:szCs w:val="28"/>
          <w:highlight w:val="none"/>
        </w:rPr>
        <w:t>2、供应商具有良好的商业信誉和健全的财务会计制度；</w:t>
      </w:r>
    </w:p>
    <w:p>
      <w:pPr>
        <w:spacing w:beforeAutospacing="0" w:afterAutospacing="0" w:line="560" w:lineRule="exact"/>
        <w:ind w:firstLine="560" w:firstLineChars="200"/>
        <w:jc w:val="left"/>
        <w:rPr>
          <w:rFonts w:ascii="仿宋" w:hAnsi="仿宋" w:eastAsia="仿宋" w:cstheme="minorEastAsia"/>
          <w:color w:val="auto"/>
          <w:sz w:val="28"/>
          <w:szCs w:val="28"/>
          <w:highlight w:val="none"/>
        </w:rPr>
      </w:pPr>
      <w:r>
        <w:rPr>
          <w:rFonts w:hint="eastAsia" w:ascii="仿宋" w:hAnsi="仿宋" w:eastAsia="仿宋" w:cstheme="minorEastAsia"/>
          <w:color w:val="auto"/>
          <w:sz w:val="28"/>
          <w:szCs w:val="28"/>
          <w:highlight w:val="none"/>
        </w:rPr>
        <w:t>3、供应商具有良好的纳税和社保缴纳记录；</w:t>
      </w:r>
    </w:p>
    <w:p>
      <w:pPr>
        <w:spacing w:beforeAutospacing="0" w:afterAutospacing="0" w:line="560" w:lineRule="exact"/>
        <w:ind w:firstLine="560" w:firstLineChars="200"/>
        <w:jc w:val="left"/>
        <w:rPr>
          <w:rFonts w:ascii="仿宋" w:hAnsi="仿宋" w:eastAsia="仿宋" w:cstheme="minorEastAsia"/>
          <w:color w:val="auto"/>
          <w:sz w:val="28"/>
          <w:szCs w:val="28"/>
          <w:highlight w:val="none"/>
        </w:rPr>
      </w:pPr>
      <w:r>
        <w:rPr>
          <w:rFonts w:hint="eastAsia" w:ascii="仿宋" w:hAnsi="仿宋" w:eastAsia="仿宋" w:cstheme="minorEastAsia"/>
          <w:color w:val="auto"/>
          <w:sz w:val="28"/>
          <w:szCs w:val="28"/>
          <w:highlight w:val="none"/>
        </w:rPr>
        <w:t>4、供应商近三年内在经营活动中没有重大违法记录；</w:t>
      </w:r>
    </w:p>
    <w:p>
      <w:pPr>
        <w:spacing w:beforeAutospacing="0" w:afterAutospacing="0" w:line="560" w:lineRule="exact"/>
        <w:ind w:firstLine="560" w:firstLineChars="200"/>
        <w:jc w:val="left"/>
        <w:rPr>
          <w:rFonts w:ascii="仿宋" w:hAnsi="仿宋" w:eastAsia="仿宋" w:cstheme="minorEastAsia"/>
          <w:color w:val="auto"/>
          <w:sz w:val="28"/>
          <w:szCs w:val="28"/>
          <w:highlight w:val="none"/>
        </w:rPr>
      </w:pPr>
      <w:r>
        <w:rPr>
          <w:rFonts w:hint="eastAsia" w:ascii="仿宋" w:hAnsi="仿宋" w:eastAsia="仿宋" w:cstheme="minorEastAsia"/>
          <w:color w:val="auto"/>
          <w:sz w:val="28"/>
          <w:szCs w:val="28"/>
          <w:highlight w:val="none"/>
        </w:rPr>
        <w:t>5、供应商未处于被责令停业、财产被接管、冻结、破产状态；</w:t>
      </w:r>
    </w:p>
    <w:p>
      <w:pPr>
        <w:spacing w:beforeAutospacing="0" w:afterAutospacing="0" w:line="560" w:lineRule="exact"/>
        <w:ind w:firstLine="560" w:firstLineChars="200"/>
        <w:jc w:val="left"/>
        <w:rPr>
          <w:rFonts w:ascii="仿宋" w:hAnsi="仿宋" w:eastAsia="仿宋" w:cstheme="minorEastAsia"/>
          <w:color w:val="auto"/>
          <w:sz w:val="28"/>
          <w:szCs w:val="28"/>
          <w:highlight w:val="none"/>
        </w:rPr>
      </w:pPr>
      <w:r>
        <w:rPr>
          <w:rFonts w:ascii="仿宋" w:hAnsi="仿宋" w:eastAsia="仿宋" w:cstheme="minorEastAsia"/>
          <w:color w:val="auto"/>
          <w:sz w:val="28"/>
          <w:szCs w:val="28"/>
          <w:highlight w:val="none"/>
        </w:rPr>
        <w:t>6</w:t>
      </w:r>
      <w:r>
        <w:rPr>
          <w:rFonts w:hint="eastAsia" w:ascii="仿宋" w:hAnsi="仿宋" w:eastAsia="仿宋" w:cstheme="minorEastAsia"/>
          <w:color w:val="auto"/>
          <w:sz w:val="28"/>
          <w:szCs w:val="28"/>
          <w:highlight w:val="none"/>
        </w:rPr>
        <w:t>、本项目响应文件递交截止期前未被列为失信被执行人、未被列入严重违法失信企业名单（黑名单）信息、近两年不存在挂靠和非法分包行为；</w:t>
      </w:r>
    </w:p>
    <w:p>
      <w:pPr>
        <w:spacing w:beforeAutospacing="0" w:afterAutospacing="0" w:line="560" w:lineRule="exact"/>
        <w:ind w:firstLine="560" w:firstLineChars="200"/>
        <w:jc w:val="left"/>
        <w:rPr>
          <w:rFonts w:ascii="仿宋" w:hAnsi="仿宋" w:eastAsia="仿宋" w:cstheme="minorEastAsia"/>
          <w:color w:val="auto"/>
          <w:sz w:val="28"/>
          <w:szCs w:val="28"/>
          <w:highlight w:val="none"/>
        </w:rPr>
      </w:pPr>
      <w:r>
        <w:rPr>
          <w:rFonts w:ascii="仿宋" w:hAnsi="仿宋" w:eastAsia="仿宋" w:cstheme="minorEastAsia"/>
          <w:color w:val="auto"/>
          <w:sz w:val="28"/>
          <w:szCs w:val="28"/>
          <w:highlight w:val="none"/>
        </w:rPr>
        <w:t>7</w:t>
      </w:r>
      <w:r>
        <w:rPr>
          <w:rFonts w:hint="eastAsia" w:ascii="仿宋" w:hAnsi="仿宋" w:eastAsia="仿宋" w:cstheme="minorEastAsia"/>
          <w:color w:val="auto"/>
          <w:sz w:val="28"/>
          <w:szCs w:val="28"/>
          <w:highlight w:val="none"/>
        </w:rPr>
        <w:t>、单位法定代表人/负责人为同一人或存在控股、管理关系的不同单位，不得参加同一标段应答或者未划分标段的同一项目应答；</w:t>
      </w:r>
    </w:p>
    <w:p>
      <w:pPr>
        <w:spacing w:beforeAutospacing="0" w:afterAutospacing="0" w:line="560" w:lineRule="exact"/>
        <w:ind w:firstLine="560" w:firstLineChars="200"/>
        <w:jc w:val="left"/>
        <w:rPr>
          <w:rFonts w:hint="eastAsia" w:ascii="仿宋" w:hAnsi="仿宋" w:eastAsia="仿宋" w:cstheme="minorEastAsia"/>
          <w:color w:val="auto"/>
          <w:sz w:val="28"/>
          <w:szCs w:val="28"/>
          <w:highlight w:val="none"/>
        </w:rPr>
      </w:pPr>
      <w:r>
        <w:rPr>
          <w:rFonts w:hint="eastAsia" w:ascii="仿宋" w:hAnsi="仿宋" w:eastAsia="仿宋" w:cstheme="minorEastAsia"/>
          <w:color w:val="auto"/>
          <w:sz w:val="28"/>
          <w:szCs w:val="28"/>
          <w:highlight w:val="none"/>
        </w:rPr>
        <w:t>8、本项目不接受联合体投标，不允许任何形式的分包或转包；</w:t>
      </w:r>
    </w:p>
    <w:p>
      <w:pPr>
        <w:spacing w:beforeAutospacing="0" w:afterAutospacing="0" w:line="560" w:lineRule="exact"/>
        <w:ind w:firstLine="560" w:firstLineChars="200"/>
        <w:jc w:val="left"/>
        <w:rPr>
          <w:rFonts w:hint="default" w:ascii="仿宋" w:hAnsi="仿宋" w:eastAsia="仿宋" w:cstheme="minorEastAsia"/>
          <w:color w:val="auto"/>
          <w:sz w:val="28"/>
          <w:szCs w:val="28"/>
          <w:highlight w:val="none"/>
          <w:lang w:val="en-US" w:eastAsia="zh-CN"/>
        </w:rPr>
      </w:pPr>
      <w:r>
        <w:rPr>
          <w:rFonts w:hint="eastAsia" w:ascii="仿宋" w:hAnsi="仿宋" w:eastAsia="仿宋" w:cstheme="minorEastAsia"/>
          <w:color w:val="auto"/>
          <w:sz w:val="28"/>
          <w:szCs w:val="28"/>
          <w:highlight w:val="none"/>
        </w:rPr>
        <w:t>9、</w:t>
      </w:r>
      <w:r>
        <w:rPr>
          <w:rFonts w:hint="eastAsia" w:ascii="仿宋" w:hAnsi="仿宋" w:eastAsia="仿宋" w:cstheme="minorEastAsia"/>
          <w:color w:val="auto"/>
          <w:sz w:val="28"/>
          <w:szCs w:val="28"/>
          <w:highlight w:val="none"/>
          <w:lang w:val="en-US" w:eastAsia="zh-CN"/>
        </w:rPr>
        <w:t>未被列入成都铁路运输第二法院商业活动“黑名单”。</w:t>
      </w:r>
    </w:p>
    <w:p>
      <w:pPr>
        <w:spacing w:beforeAutospacing="0" w:afterAutospacing="0" w:line="560" w:lineRule="exact"/>
        <w:ind w:left="420"/>
        <w:jc w:val="left"/>
        <w:outlineLvl w:val="1"/>
        <w:rPr>
          <w:rFonts w:ascii="仿宋" w:hAnsi="仿宋" w:eastAsia="仿宋" w:cstheme="minorEastAsia"/>
          <w:b/>
          <w:bCs/>
          <w:color w:val="auto"/>
          <w:sz w:val="28"/>
          <w:szCs w:val="28"/>
          <w:highlight w:val="none"/>
        </w:rPr>
      </w:pPr>
      <w:r>
        <w:rPr>
          <w:rFonts w:hint="eastAsia" w:ascii="仿宋" w:hAnsi="仿宋" w:eastAsia="仿宋" w:cstheme="minorEastAsia"/>
          <w:b/>
          <w:bCs/>
          <w:color w:val="auto"/>
          <w:sz w:val="28"/>
          <w:szCs w:val="28"/>
          <w:highlight w:val="none"/>
          <w:lang w:eastAsia="zh-CN"/>
        </w:rPr>
        <w:t>三</w:t>
      </w:r>
      <w:r>
        <w:rPr>
          <w:rFonts w:hint="eastAsia" w:ascii="仿宋" w:hAnsi="仿宋" w:eastAsia="仿宋" w:cstheme="minorEastAsia"/>
          <w:b/>
          <w:bCs/>
          <w:color w:val="auto"/>
          <w:sz w:val="28"/>
          <w:szCs w:val="28"/>
          <w:highlight w:val="none"/>
        </w:rPr>
        <w:t>、</w:t>
      </w:r>
      <w:r>
        <w:rPr>
          <w:rFonts w:ascii="仿宋" w:hAnsi="仿宋" w:eastAsia="仿宋" w:cstheme="minorEastAsia"/>
          <w:b/>
          <w:bCs/>
          <w:color w:val="auto"/>
          <w:sz w:val="28"/>
          <w:szCs w:val="28"/>
          <w:highlight w:val="none"/>
        </w:rPr>
        <w:t>联系方式</w:t>
      </w:r>
    </w:p>
    <w:p>
      <w:pPr>
        <w:spacing w:beforeAutospacing="0" w:afterAutospacing="0" w:line="560" w:lineRule="exact"/>
        <w:ind w:left="420"/>
        <w:jc w:val="left"/>
        <w:outlineLvl w:val="1"/>
        <w:rPr>
          <w:rFonts w:hint="eastAsia" w:ascii="仿宋" w:hAnsi="仿宋" w:eastAsia="仿宋" w:cstheme="minorEastAsia"/>
          <w:b/>
          <w:bCs/>
          <w:color w:val="auto"/>
          <w:kern w:val="2"/>
          <w:sz w:val="28"/>
          <w:szCs w:val="28"/>
          <w:highlight w:val="none"/>
          <w:lang w:val="en-US" w:eastAsia="zh-CN" w:bidi="ar-SA"/>
        </w:rPr>
      </w:pPr>
      <w:r>
        <w:rPr>
          <w:rFonts w:hint="eastAsia" w:ascii="仿宋" w:hAnsi="仿宋" w:eastAsia="仿宋" w:cstheme="minorEastAsia"/>
          <w:b/>
          <w:bCs/>
          <w:color w:val="auto"/>
          <w:kern w:val="2"/>
          <w:sz w:val="28"/>
          <w:szCs w:val="28"/>
          <w:highlight w:val="none"/>
          <w:lang w:val="en-US" w:eastAsia="zh-CN" w:bidi="ar-SA"/>
        </w:rPr>
        <w:t>采购单位联系方式：</w:t>
      </w:r>
    </w:p>
    <w:p>
      <w:pPr>
        <w:spacing w:beforeAutospacing="0" w:afterAutospacing="0" w:line="560" w:lineRule="exact"/>
        <w:ind w:left="420"/>
        <w:jc w:val="left"/>
        <w:outlineLvl w:val="1"/>
        <w:rPr>
          <w:rFonts w:hint="eastAsia" w:ascii="仿宋" w:hAnsi="仿宋" w:eastAsia="仿宋" w:cstheme="minorEastAsia"/>
          <w:color w:val="auto"/>
          <w:kern w:val="2"/>
          <w:sz w:val="28"/>
          <w:szCs w:val="28"/>
          <w:highlight w:val="none"/>
          <w:lang w:val="en-US" w:eastAsia="zh-CN" w:bidi="ar-SA"/>
        </w:rPr>
      </w:pPr>
      <w:r>
        <w:rPr>
          <w:rFonts w:hint="eastAsia" w:ascii="仿宋" w:hAnsi="仿宋" w:eastAsia="仿宋" w:cstheme="minorEastAsia"/>
          <w:color w:val="auto"/>
          <w:kern w:val="2"/>
          <w:sz w:val="28"/>
          <w:szCs w:val="28"/>
          <w:highlight w:val="none"/>
          <w:lang w:val="en-US" w:eastAsia="zh-CN" w:bidi="ar-SA"/>
        </w:rPr>
        <w:t>采购单位：成都铁路运输第二法院</w:t>
      </w:r>
    </w:p>
    <w:p>
      <w:pPr>
        <w:spacing w:beforeAutospacing="0" w:afterAutospacing="0" w:line="560" w:lineRule="exact"/>
        <w:ind w:left="420"/>
        <w:jc w:val="left"/>
        <w:outlineLvl w:val="1"/>
        <w:rPr>
          <w:rFonts w:hint="eastAsia" w:ascii="仿宋" w:hAnsi="仿宋" w:eastAsia="仿宋" w:cstheme="minorEastAsia"/>
          <w:color w:val="auto"/>
          <w:kern w:val="2"/>
          <w:sz w:val="28"/>
          <w:szCs w:val="28"/>
          <w:highlight w:val="none"/>
          <w:lang w:val="en-US" w:eastAsia="zh-CN" w:bidi="ar-SA"/>
        </w:rPr>
      </w:pPr>
      <w:r>
        <w:rPr>
          <w:rFonts w:hint="eastAsia" w:ascii="仿宋" w:hAnsi="仿宋" w:eastAsia="仿宋" w:cstheme="minorEastAsia"/>
          <w:color w:val="auto"/>
          <w:kern w:val="2"/>
          <w:sz w:val="28"/>
          <w:szCs w:val="28"/>
          <w:highlight w:val="none"/>
          <w:lang w:val="en-US" w:eastAsia="zh-CN" w:bidi="ar-SA"/>
        </w:rPr>
        <w:t>采购单位地址：四川省成都市天府新区湖畔路西段123号天府新经济产业园D区A3栋</w:t>
      </w:r>
    </w:p>
    <w:p>
      <w:pPr>
        <w:spacing w:beforeAutospacing="0" w:afterAutospacing="0" w:line="560" w:lineRule="exact"/>
        <w:ind w:left="420"/>
        <w:jc w:val="left"/>
        <w:outlineLvl w:val="1"/>
        <w:rPr>
          <w:rFonts w:hint="eastAsia" w:ascii="仿宋" w:hAnsi="仿宋" w:eastAsia="仿宋" w:cstheme="minorEastAsia"/>
          <w:color w:val="auto"/>
          <w:kern w:val="2"/>
          <w:sz w:val="28"/>
          <w:szCs w:val="28"/>
          <w:highlight w:val="none"/>
          <w:lang w:val="en-US" w:eastAsia="zh-CN" w:bidi="ar-SA"/>
        </w:rPr>
      </w:pPr>
      <w:r>
        <w:rPr>
          <w:rFonts w:hint="eastAsia" w:ascii="仿宋" w:hAnsi="仿宋" w:eastAsia="仿宋" w:cstheme="minorEastAsia"/>
          <w:color w:val="auto"/>
          <w:kern w:val="2"/>
          <w:sz w:val="28"/>
          <w:szCs w:val="28"/>
          <w:highlight w:val="none"/>
          <w:lang w:val="en-US" w:eastAsia="zh-CN" w:bidi="ar-SA"/>
        </w:rPr>
        <w:t>联 系 人：李老师 </w:t>
      </w:r>
    </w:p>
    <w:p>
      <w:pPr>
        <w:spacing w:beforeAutospacing="0" w:afterAutospacing="0" w:line="560" w:lineRule="exact"/>
        <w:ind w:left="420"/>
        <w:jc w:val="left"/>
        <w:outlineLvl w:val="1"/>
        <w:rPr>
          <w:rFonts w:hint="eastAsia" w:ascii="仿宋" w:hAnsi="仿宋" w:eastAsia="仿宋" w:cstheme="minorEastAsia"/>
          <w:color w:val="auto"/>
          <w:kern w:val="2"/>
          <w:sz w:val="28"/>
          <w:szCs w:val="28"/>
          <w:highlight w:val="none"/>
          <w:lang w:val="en-US" w:eastAsia="zh-CN" w:bidi="ar-SA"/>
        </w:rPr>
      </w:pPr>
      <w:r>
        <w:rPr>
          <w:rFonts w:hint="eastAsia" w:ascii="仿宋" w:hAnsi="仿宋" w:eastAsia="仿宋" w:cstheme="minorEastAsia"/>
          <w:color w:val="auto"/>
          <w:kern w:val="2"/>
          <w:sz w:val="28"/>
          <w:szCs w:val="28"/>
          <w:highlight w:val="none"/>
          <w:lang w:val="en-US" w:eastAsia="zh-CN" w:bidi="ar-SA"/>
        </w:rPr>
        <w:t>联系电话：028-81255673</w:t>
      </w:r>
    </w:p>
    <w:p>
      <w:pPr>
        <w:spacing w:beforeAutospacing="0" w:afterAutospacing="0" w:line="560" w:lineRule="exact"/>
        <w:ind w:left="420" w:leftChars="200" w:firstLine="420" w:firstLineChars="200"/>
        <w:jc w:val="right"/>
        <w:rPr>
          <w:rFonts w:ascii="仿宋" w:hAnsi="仿宋" w:eastAsia="仿宋"/>
          <w:color w:val="auto"/>
          <w:highlight w:val="cyan"/>
          <w:u w:val="single"/>
        </w:rPr>
      </w:pPr>
    </w:p>
    <w:p>
      <w:pPr>
        <w:jc w:val="left"/>
        <w:rPr>
          <w:rFonts w:ascii="仿宋" w:hAnsi="仿宋" w:eastAsia="仿宋" w:cs="Arial"/>
          <w:b/>
          <w:color w:val="auto"/>
          <w:kern w:val="0"/>
          <w:sz w:val="36"/>
          <w:szCs w:val="20"/>
          <w:highlight w:val="none"/>
        </w:rPr>
      </w:pPr>
      <w:r>
        <w:rPr>
          <w:rFonts w:ascii="仿宋" w:hAnsi="仿宋" w:eastAsia="仿宋" w:cs="Arial"/>
          <w:color w:val="auto"/>
          <w:sz w:val="36"/>
          <w:highlight w:val="none"/>
        </w:rPr>
        <w:br w:type="page"/>
      </w:r>
    </w:p>
    <w:bookmarkEnd w:id="11"/>
    <w:p>
      <w:pPr>
        <w:pStyle w:val="2"/>
        <w:keepNext w:val="0"/>
        <w:jc w:val="center"/>
        <w:rPr>
          <w:rFonts w:ascii="仿宋" w:hAnsi="仿宋" w:eastAsia="仿宋" w:cs="Arial"/>
          <w:color w:val="auto"/>
          <w:sz w:val="36"/>
          <w:highlight w:val="none"/>
        </w:rPr>
      </w:pPr>
      <w:bookmarkStart w:id="13" w:name="_Toc86672191"/>
      <w:bookmarkEnd w:id="13"/>
      <w:r>
        <w:rPr>
          <w:rFonts w:hint="eastAsia" w:ascii="仿宋" w:hAnsi="仿宋" w:eastAsia="仿宋" w:cs="Arial"/>
          <w:color w:val="auto"/>
          <w:sz w:val="36"/>
          <w:highlight w:val="none"/>
        </w:rPr>
        <w:t>第二章供应商须知</w:t>
      </w:r>
    </w:p>
    <w:p>
      <w:pPr>
        <w:jc w:val="center"/>
        <w:outlineLvl w:val="1"/>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供应商须知前附表</w:t>
      </w:r>
    </w:p>
    <w:p>
      <w:pPr>
        <w:rPr>
          <w:rFonts w:ascii="仿宋" w:hAnsi="仿宋" w:eastAsia="仿宋" w:cs="Arial"/>
          <w:b/>
          <w:color w:val="auto"/>
          <w:sz w:val="24"/>
          <w:szCs w:val="24"/>
          <w:highlight w:val="none"/>
        </w:rPr>
      </w:pPr>
    </w:p>
    <w:p>
      <w:pPr>
        <w:spacing w:beforeAutospacing="0" w:afterLines="50" w:afterAutospacing="0"/>
        <w:ind w:left="-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本表是对比质比价文件“供应商须知”的具体补充和修改，如与比质比价文件各部分内容有差异，应以本资料表为准。</w:t>
      </w:r>
    </w:p>
    <w:tbl>
      <w:tblPr>
        <w:tblStyle w:val="62"/>
        <w:tblW w:w="94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34"/>
        <w:gridCol w:w="82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86" w:hRule="atLeast"/>
          <w:jc w:val="center"/>
        </w:trPr>
        <w:tc>
          <w:tcPr>
            <w:tcW w:w="1234" w:type="dxa"/>
            <w:vAlign w:val="center"/>
          </w:tcPr>
          <w:p>
            <w:pPr>
              <w:snapToGrid w:val="0"/>
              <w:spacing w:beforeAutospacing="0" w:afterAutospacing="0" w:line="360" w:lineRule="exact"/>
              <w:rPr>
                <w:rFonts w:ascii="仿宋" w:hAnsi="仿宋" w:eastAsia="仿宋" w:cs="Arial"/>
                <w:b/>
                <w:color w:val="auto"/>
                <w:sz w:val="24"/>
                <w:szCs w:val="20"/>
                <w:highlight w:val="none"/>
              </w:rPr>
            </w:pPr>
            <w:r>
              <w:rPr>
                <w:rFonts w:hint="eastAsia" w:ascii="仿宋" w:hAnsi="仿宋" w:eastAsia="仿宋" w:cs="Arial"/>
                <w:b/>
                <w:color w:val="auto"/>
                <w:sz w:val="24"/>
                <w:szCs w:val="20"/>
                <w:highlight w:val="none"/>
              </w:rPr>
              <w:t>条款号</w:t>
            </w:r>
          </w:p>
        </w:tc>
        <w:tc>
          <w:tcPr>
            <w:tcW w:w="8234" w:type="dxa"/>
            <w:vAlign w:val="center"/>
          </w:tcPr>
          <w:p>
            <w:pPr>
              <w:snapToGrid w:val="0"/>
              <w:spacing w:beforeAutospacing="0" w:afterAutospacing="0" w:line="360" w:lineRule="exact"/>
              <w:ind w:firstLine="480" w:firstLineChars="200"/>
              <w:rPr>
                <w:rFonts w:ascii="仿宋" w:hAnsi="仿宋" w:eastAsia="仿宋" w:cs="Arial"/>
                <w:b/>
                <w:color w:val="auto"/>
                <w:sz w:val="24"/>
                <w:szCs w:val="20"/>
                <w:highlight w:val="none"/>
              </w:rPr>
            </w:pPr>
            <w:r>
              <w:rPr>
                <w:rFonts w:hint="eastAsia" w:ascii="仿宋" w:hAnsi="仿宋" w:eastAsia="仿宋" w:cs="Arial"/>
                <w:b/>
                <w:color w:val="auto"/>
                <w:sz w:val="24"/>
                <w:szCs w:val="20"/>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4" w:hRule="atLeast"/>
          <w:jc w:val="center"/>
        </w:trPr>
        <w:tc>
          <w:tcPr>
            <w:tcW w:w="9468" w:type="dxa"/>
            <w:gridSpan w:val="2"/>
            <w:vAlign w:val="center"/>
          </w:tcPr>
          <w:p>
            <w:pPr>
              <w:snapToGrid w:val="0"/>
              <w:spacing w:beforeAutospacing="0" w:afterAutospacing="0" w:line="360" w:lineRule="exact"/>
              <w:ind w:firstLine="480" w:firstLineChars="200"/>
              <w:rPr>
                <w:rFonts w:ascii="仿宋" w:hAnsi="仿宋" w:eastAsia="仿宋" w:cs="Arial"/>
                <w:b/>
                <w:color w:val="auto"/>
                <w:sz w:val="24"/>
                <w:szCs w:val="20"/>
                <w:highlight w:val="none"/>
              </w:rPr>
            </w:pPr>
            <w:r>
              <w:rPr>
                <w:rFonts w:hint="eastAsia" w:ascii="仿宋" w:hAnsi="仿宋" w:eastAsia="仿宋" w:cs="Arial"/>
                <w:b/>
                <w:color w:val="auto"/>
                <w:sz w:val="24"/>
                <w:szCs w:val="20"/>
                <w:highlight w:val="none"/>
              </w:rPr>
              <w:t>一、说明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1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ascii="仿宋" w:hAnsi="仿宋" w:eastAsia="仿宋" w:cs="Arial"/>
                <w:color w:val="auto"/>
                <w:sz w:val="24"/>
                <w:szCs w:val="20"/>
                <w:highlight w:val="none"/>
              </w:rPr>
              <w:t>1.1</w:t>
            </w:r>
          </w:p>
        </w:tc>
        <w:tc>
          <w:tcPr>
            <w:tcW w:w="8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项目的资金来源：</w:t>
            </w:r>
            <w:r>
              <w:rPr>
                <w:rFonts w:hint="eastAsia" w:ascii="仿宋" w:hAnsi="仿宋" w:eastAsia="仿宋" w:cs="Arial"/>
                <w:color w:val="auto"/>
                <w:sz w:val="24"/>
                <w:szCs w:val="20"/>
                <w:highlight w:val="none"/>
                <w:lang w:val="en-US" w:eastAsia="zh-CN"/>
              </w:rPr>
              <w:t>财政资金</w:t>
            </w:r>
            <w:r>
              <w:rPr>
                <w:rFonts w:hint="eastAsia" w:ascii="仿宋" w:hAnsi="仿宋" w:eastAsia="仿宋" w:cs="Arial"/>
                <w:color w:val="auto"/>
                <w:sz w:val="24"/>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1" w:hRule="atLeast"/>
          <w:jc w:val="center"/>
        </w:trPr>
        <w:tc>
          <w:tcPr>
            <w:tcW w:w="1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ascii="仿宋" w:hAnsi="仿宋" w:eastAsia="仿宋" w:cs="Segoe UI Symbol"/>
                <w:color w:val="auto"/>
                <w:sz w:val="24"/>
                <w:szCs w:val="20"/>
                <w:highlight w:val="none"/>
              </w:rPr>
              <w:t>★</w:t>
            </w:r>
            <w:r>
              <w:rPr>
                <w:rFonts w:ascii="仿宋" w:hAnsi="仿宋" w:eastAsia="仿宋" w:cs="Arial"/>
                <w:color w:val="auto"/>
                <w:sz w:val="24"/>
                <w:szCs w:val="20"/>
                <w:highlight w:val="none"/>
              </w:rPr>
              <w:t>1.2</w:t>
            </w:r>
          </w:p>
        </w:tc>
        <w:tc>
          <w:tcPr>
            <w:tcW w:w="8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最高限价：¥</w:t>
            </w:r>
            <w:r>
              <w:rPr>
                <w:rFonts w:hint="eastAsia" w:ascii="仿宋" w:hAnsi="仿宋" w:eastAsia="仿宋" w:cs="Arial"/>
                <w:color w:val="auto"/>
                <w:sz w:val="24"/>
                <w:szCs w:val="20"/>
                <w:highlight w:val="none"/>
                <w:u w:val="single"/>
                <w:lang w:val="en-US" w:eastAsia="zh-CN"/>
              </w:rPr>
              <w:t>360000</w:t>
            </w:r>
            <w:r>
              <w:rPr>
                <w:rFonts w:hint="eastAsia" w:ascii="仿宋" w:hAnsi="仿宋" w:eastAsia="仿宋" w:cs="Arial"/>
                <w:color w:val="auto"/>
                <w:sz w:val="24"/>
                <w:szCs w:val="20"/>
                <w:highlight w:val="none"/>
              </w:rPr>
              <w:t>元（人民币</w:t>
            </w:r>
            <w:r>
              <w:rPr>
                <w:rFonts w:hint="eastAsia" w:ascii="仿宋" w:hAnsi="仿宋" w:eastAsia="仿宋" w:cs="Arial"/>
                <w:color w:val="auto"/>
                <w:sz w:val="24"/>
                <w:szCs w:val="20"/>
                <w:highlight w:val="none"/>
                <w:lang w:val="en-US" w:eastAsia="zh-CN"/>
              </w:rPr>
              <w:t>叁拾陆万元整</w:t>
            </w:r>
            <w:r>
              <w:rPr>
                <w:rFonts w:hint="eastAsia" w:ascii="仿宋" w:hAnsi="仿宋" w:eastAsia="仿宋" w:cs="Arial"/>
                <w:color w:val="auto"/>
                <w:sz w:val="24"/>
                <w:szCs w:val="20"/>
                <w:highlight w:val="none"/>
              </w:rPr>
              <w:t>）</w:t>
            </w:r>
          </w:p>
          <w:p>
            <w:pPr>
              <w:snapToGrid w:val="0"/>
              <w:spacing w:beforeAutospacing="0" w:afterAutospacing="0"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供应商的报价不得超过最高限价，否则其响应将被拒绝。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5" w:hRule="atLeast"/>
          <w:jc w:val="center"/>
        </w:trPr>
        <w:tc>
          <w:tcPr>
            <w:tcW w:w="1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ascii="仿宋" w:hAnsi="仿宋" w:eastAsia="仿宋" w:cs="Arial"/>
                <w:color w:val="auto"/>
                <w:sz w:val="24"/>
                <w:szCs w:val="20"/>
                <w:highlight w:val="none"/>
              </w:rPr>
              <w:t>2.1</w:t>
            </w:r>
          </w:p>
        </w:tc>
        <w:tc>
          <w:tcPr>
            <w:tcW w:w="8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采购人：</w:t>
            </w:r>
            <w:r>
              <w:rPr>
                <w:rFonts w:hint="eastAsia" w:ascii="仿宋" w:hAnsi="仿宋" w:eastAsia="仿宋" w:cstheme="minorEastAsia"/>
                <w:color w:val="auto"/>
                <w:kern w:val="2"/>
                <w:sz w:val="28"/>
                <w:szCs w:val="28"/>
                <w:highlight w:val="none"/>
                <w:lang w:val="en-US" w:eastAsia="zh-CN" w:bidi="ar-SA"/>
              </w:rPr>
              <w:t>成都铁路运输第二法院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89" w:hRule="atLeast"/>
          <w:jc w:val="center"/>
        </w:trPr>
        <w:tc>
          <w:tcPr>
            <w:tcW w:w="1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ascii="仿宋" w:hAnsi="仿宋" w:eastAsia="仿宋" w:cs="Arial"/>
                <w:color w:val="auto"/>
                <w:sz w:val="24"/>
                <w:szCs w:val="20"/>
                <w:highlight w:val="none"/>
              </w:rPr>
              <w:t>2.2</w:t>
            </w:r>
          </w:p>
        </w:tc>
        <w:tc>
          <w:tcPr>
            <w:tcW w:w="8234" w:type="dxa"/>
            <w:vAlign w:val="center"/>
          </w:tcPr>
          <w:p>
            <w:pPr>
              <w:snapToGrid w:val="0"/>
              <w:spacing w:beforeAutospacing="0" w:afterAutospacing="0" w:line="360" w:lineRule="exact"/>
              <w:ind w:right="69" w:rightChars="33"/>
              <w:rPr>
                <w:rFonts w:hint="eastAsia" w:ascii="仿宋" w:hAnsi="仿宋" w:eastAsia="仿宋" w:cs="Arial"/>
                <w:color w:val="auto"/>
                <w:kern w:val="0"/>
                <w:sz w:val="24"/>
                <w:highlight w:val="none"/>
                <w:lang w:val="en-US" w:eastAsia="zh-CN"/>
              </w:rPr>
            </w:pPr>
            <w:r>
              <w:rPr>
                <w:rFonts w:hint="eastAsia" w:ascii="仿宋" w:hAnsi="仿宋" w:eastAsia="仿宋" w:cs="Arial"/>
                <w:color w:val="auto"/>
                <w:kern w:val="0"/>
                <w:sz w:val="24"/>
                <w:highlight w:val="none"/>
              </w:rPr>
              <w:t xml:space="preserve">采购代理机构： </w:t>
            </w:r>
            <w:r>
              <w:rPr>
                <w:rFonts w:hint="eastAsia" w:ascii="仿宋" w:hAnsi="仿宋" w:eastAsia="仿宋" w:cs="Arial"/>
                <w:color w:val="auto"/>
                <w:kern w:val="0"/>
                <w:sz w:val="24"/>
                <w:highlight w:val="none"/>
                <w:lang w:val="en-US" w:eastAsia="zh-CN"/>
              </w:rPr>
              <w:t>/</w:t>
            </w:r>
          </w:p>
          <w:p>
            <w:pPr>
              <w:snapToGrid w:val="0"/>
              <w:spacing w:beforeAutospacing="0" w:afterAutospacing="0" w:line="360" w:lineRule="exact"/>
              <w:ind w:right="69" w:rightChars="33"/>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地址：</w:t>
            </w:r>
            <w:r>
              <w:rPr>
                <w:rFonts w:hint="eastAsia" w:ascii="仿宋" w:hAnsi="仿宋" w:eastAsia="仿宋" w:cs="Arial"/>
                <w:color w:val="auto"/>
                <w:kern w:val="0"/>
                <w:sz w:val="24"/>
                <w:highlight w:val="none"/>
                <w:lang w:val="en-US" w:eastAsia="zh-CN"/>
              </w:rPr>
              <w:t>/</w:t>
            </w:r>
            <w:r>
              <w:rPr>
                <w:rFonts w:hint="eastAsia" w:ascii="仿宋" w:hAnsi="仿宋" w:eastAsia="仿宋" w:cs="Arial"/>
                <w:color w:val="auto"/>
                <w:kern w:val="0"/>
                <w:sz w:val="24"/>
                <w:highlight w:val="none"/>
              </w:rPr>
              <w:t xml:space="preserve"> </w:t>
            </w:r>
          </w:p>
          <w:p>
            <w:pPr>
              <w:snapToGrid w:val="0"/>
              <w:spacing w:beforeAutospacing="0" w:afterAutospacing="0" w:line="360" w:lineRule="exact"/>
              <w:ind w:right="69" w:rightChars="33"/>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 xml:space="preserve">联系人： </w:t>
            </w:r>
            <w:r>
              <w:rPr>
                <w:rFonts w:hint="eastAsia" w:ascii="仿宋" w:hAnsi="仿宋" w:eastAsia="仿宋" w:cs="Arial"/>
                <w:color w:val="auto"/>
                <w:kern w:val="0"/>
                <w:sz w:val="24"/>
                <w:highlight w:val="none"/>
                <w:lang w:val="en-US" w:eastAsia="zh-CN"/>
              </w:rPr>
              <w:t>/</w:t>
            </w:r>
            <w:r>
              <w:rPr>
                <w:rFonts w:hint="eastAsia" w:ascii="仿宋" w:hAnsi="仿宋" w:eastAsia="仿宋" w:cs="Arial"/>
                <w:color w:val="auto"/>
                <w:kern w:val="0"/>
                <w:sz w:val="24"/>
                <w:highlight w:val="none"/>
              </w:rPr>
              <w:t xml:space="preserve"> </w:t>
            </w:r>
          </w:p>
          <w:p>
            <w:pPr>
              <w:snapToGrid w:val="0"/>
              <w:spacing w:beforeAutospacing="0" w:afterAutospacing="0" w:line="360" w:lineRule="exact"/>
              <w:ind w:right="69" w:rightChars="33"/>
              <w:rPr>
                <w:rFonts w:hint="eastAsia" w:ascii="仿宋" w:hAnsi="仿宋" w:eastAsia="仿宋" w:cs="Arial"/>
                <w:color w:val="auto"/>
                <w:kern w:val="0"/>
                <w:sz w:val="24"/>
                <w:highlight w:val="none"/>
                <w:lang w:val="en-US" w:eastAsia="zh-CN"/>
              </w:rPr>
            </w:pPr>
            <w:r>
              <w:rPr>
                <w:rFonts w:hint="eastAsia" w:ascii="仿宋" w:hAnsi="仿宋" w:eastAsia="仿宋" w:cs="Arial"/>
                <w:color w:val="auto"/>
                <w:kern w:val="0"/>
                <w:sz w:val="24"/>
                <w:highlight w:val="none"/>
              </w:rPr>
              <w:t>电话：</w:t>
            </w:r>
            <w:r>
              <w:rPr>
                <w:rFonts w:hint="eastAsia" w:ascii="仿宋" w:hAnsi="仿宋" w:eastAsia="仿宋" w:cs="Arial"/>
                <w:color w:val="auto"/>
                <w:kern w:val="0"/>
                <w:sz w:val="24"/>
                <w:highlight w:val="none"/>
                <w:lang w:val="en-US" w:eastAsia="zh-CN"/>
              </w:rPr>
              <w:t>/</w:t>
            </w:r>
          </w:p>
          <w:p>
            <w:pPr>
              <w:snapToGrid w:val="0"/>
              <w:spacing w:beforeAutospacing="0" w:afterAutospacing="0" w:line="360" w:lineRule="exact"/>
              <w:ind w:right="69" w:rightChars="33"/>
              <w:rPr>
                <w:rFonts w:hint="eastAsia" w:ascii="仿宋" w:hAnsi="仿宋" w:eastAsia="仿宋" w:cs="Arial"/>
                <w:color w:val="auto"/>
                <w:sz w:val="24"/>
                <w:szCs w:val="20"/>
                <w:highlight w:val="none"/>
                <w:lang w:val="en-US" w:eastAsia="zh-CN"/>
              </w:rPr>
            </w:pPr>
            <w:r>
              <w:rPr>
                <w:rFonts w:hint="eastAsia" w:ascii="仿宋" w:hAnsi="仿宋" w:eastAsia="仿宋" w:cs="Arial"/>
                <w:color w:val="auto"/>
                <w:kern w:val="0"/>
                <w:sz w:val="24"/>
                <w:highlight w:val="none"/>
              </w:rPr>
              <w:t>电子邮件：</w:t>
            </w:r>
            <w:r>
              <w:rPr>
                <w:rFonts w:hint="eastAsia" w:ascii="仿宋" w:hAnsi="仿宋" w:eastAsia="仿宋" w:cs="Arial"/>
                <w:color w:val="auto"/>
                <w:kern w:val="0"/>
                <w:sz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 w:hRule="atLeast"/>
          <w:jc w:val="center"/>
        </w:trPr>
        <w:tc>
          <w:tcPr>
            <w:tcW w:w="1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ascii="仿宋" w:hAnsi="仿宋" w:eastAsia="仿宋" w:cs="Segoe UI Symbol"/>
                <w:color w:val="auto"/>
                <w:sz w:val="24"/>
                <w:szCs w:val="20"/>
                <w:highlight w:val="none"/>
              </w:rPr>
              <w:t>★</w:t>
            </w:r>
            <w:r>
              <w:rPr>
                <w:rFonts w:ascii="仿宋" w:hAnsi="仿宋" w:eastAsia="仿宋" w:cs="Arial"/>
                <w:color w:val="auto"/>
                <w:sz w:val="24"/>
                <w:szCs w:val="20"/>
                <w:highlight w:val="none"/>
              </w:rPr>
              <w:t>2.3</w:t>
            </w:r>
          </w:p>
        </w:tc>
        <w:tc>
          <w:tcPr>
            <w:tcW w:w="8234" w:type="dxa"/>
            <w:vAlign w:val="center"/>
          </w:tcPr>
          <w:p>
            <w:pPr>
              <w:pStyle w:val="383"/>
              <w:tabs>
                <w:tab w:val="left" w:pos="1003"/>
              </w:tabs>
              <w:spacing w:beforeAutospacing="0" w:afterAutospacing="0" w:line="440" w:lineRule="exact"/>
              <w:ind w:left="10" w:firstLine="480"/>
              <w:rPr>
                <w:rFonts w:ascii="仿宋" w:hAnsi="仿宋" w:eastAsia="仿宋" w:cs="Arial"/>
                <w:color w:val="auto"/>
                <w:sz w:val="24"/>
                <w:szCs w:val="20"/>
                <w:highlight w:val="none"/>
              </w:rPr>
            </w:pPr>
            <w:bookmarkStart w:id="14" w:name="OLE_LINK1"/>
            <w:bookmarkEnd w:id="14"/>
            <w:r>
              <w:rPr>
                <w:rFonts w:hint="eastAsia" w:ascii="仿宋" w:hAnsi="仿宋" w:eastAsia="仿宋" w:cs="Arial"/>
                <w:color w:val="auto"/>
                <w:sz w:val="24"/>
                <w:szCs w:val="20"/>
                <w:highlight w:val="none"/>
              </w:rPr>
              <w:t>“合格供应商”的资格要求：</w:t>
            </w:r>
          </w:p>
          <w:p>
            <w:pPr>
              <w:snapToGrid w:val="0"/>
              <w:spacing w:beforeAutospacing="0" w:afterAutospacing="0" w:line="360" w:lineRule="exact"/>
              <w:ind w:firstLine="480" w:firstLineChars="200"/>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1、在中华人民共和国注册并合法运营，具有独立承担民事责任的能力，且无外资、港澳台背景，并在人员、设备、资金等方面具备相应的能力。</w:t>
            </w:r>
          </w:p>
          <w:p>
            <w:pPr>
              <w:snapToGrid w:val="0"/>
              <w:spacing w:beforeAutospacing="0" w:afterAutospacing="0" w:line="360" w:lineRule="exact"/>
              <w:ind w:firstLine="480" w:firstLineChars="200"/>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2、供应商具有良好的商业信誉和健全的财务会计制度；</w:t>
            </w:r>
          </w:p>
          <w:p>
            <w:pPr>
              <w:snapToGrid w:val="0"/>
              <w:spacing w:beforeAutospacing="0" w:afterAutospacing="0" w:line="360" w:lineRule="exact"/>
              <w:ind w:firstLine="480" w:firstLineChars="200"/>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3、供应商具有良好的纳税和社保缴纳记录；</w:t>
            </w:r>
          </w:p>
          <w:p>
            <w:pPr>
              <w:snapToGrid w:val="0"/>
              <w:spacing w:beforeAutospacing="0" w:afterAutospacing="0" w:line="360" w:lineRule="exact"/>
              <w:ind w:firstLine="480" w:firstLineChars="200"/>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4、供应商近三年内在经营活动中没有重大违法记录；</w:t>
            </w:r>
          </w:p>
          <w:p>
            <w:pPr>
              <w:snapToGrid w:val="0"/>
              <w:spacing w:beforeAutospacing="0" w:afterAutospacing="0" w:line="360" w:lineRule="exact"/>
              <w:ind w:firstLine="480" w:firstLineChars="200"/>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5、供应商未处于被责令停业、财产被接管、冻结、破产状态；</w:t>
            </w:r>
          </w:p>
          <w:p>
            <w:pPr>
              <w:snapToGrid w:val="0"/>
              <w:spacing w:beforeAutospacing="0" w:afterAutospacing="0" w:line="360" w:lineRule="exact"/>
              <w:ind w:firstLine="480" w:firstLineChars="200"/>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6、本项目响应文件递交截止期前未被列为失信被执行人、未被列入严重违法失信企业名单（黑名单）信息、近两年不存在挂靠和非法分包行为；</w:t>
            </w:r>
          </w:p>
          <w:p>
            <w:pPr>
              <w:snapToGrid w:val="0"/>
              <w:spacing w:beforeAutospacing="0" w:afterAutospacing="0" w:line="360" w:lineRule="exact"/>
              <w:ind w:firstLine="480" w:firstLineChars="200"/>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7、单位法定代表人/负责人为同一人或存在控股、管理关系的不同单位，不得参加同一标段应答或者未划分标段的同一项目应答；</w:t>
            </w:r>
          </w:p>
          <w:p>
            <w:pPr>
              <w:snapToGrid w:val="0"/>
              <w:spacing w:beforeAutospacing="0" w:afterAutospacing="0" w:line="360" w:lineRule="exact"/>
              <w:ind w:firstLine="480" w:firstLineChars="200"/>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8、本项目不接受联合体投标，不允许任何形式的分包或转包；</w:t>
            </w:r>
          </w:p>
          <w:p>
            <w:pPr>
              <w:snapToGrid w:val="0"/>
              <w:spacing w:beforeAutospacing="0" w:afterAutospacing="0" w:line="360" w:lineRule="exact"/>
              <w:ind w:firstLine="480" w:firstLineChars="200"/>
              <w:rPr>
                <w:rFonts w:hint="default" w:ascii="仿宋" w:hAnsi="仿宋" w:eastAsia="仿宋" w:cs="Arial"/>
                <w:color w:val="auto"/>
                <w:sz w:val="24"/>
                <w:szCs w:val="20"/>
                <w:highlight w:val="none"/>
                <w:lang w:val="en-US" w:eastAsia="zh-CN"/>
              </w:rPr>
            </w:pPr>
            <w:r>
              <w:rPr>
                <w:rFonts w:hint="eastAsia" w:ascii="仿宋" w:hAnsi="仿宋" w:eastAsia="仿宋" w:cs="Arial"/>
                <w:color w:val="auto"/>
                <w:sz w:val="24"/>
                <w:szCs w:val="20"/>
                <w:highlight w:val="none"/>
              </w:rPr>
              <w:t>9、</w:t>
            </w:r>
            <w:r>
              <w:rPr>
                <w:rFonts w:hint="eastAsia" w:ascii="仿宋" w:hAnsi="仿宋" w:eastAsia="仿宋" w:cs="Arial"/>
                <w:color w:val="auto"/>
                <w:sz w:val="24"/>
                <w:szCs w:val="20"/>
                <w:highlight w:val="none"/>
                <w:lang w:val="en-US" w:eastAsia="zh-CN"/>
              </w:rPr>
              <w:t>未被列入中国融通资产管理集团有限公司商业活动“黑名单”。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9" w:hRule="atLeast"/>
          <w:jc w:val="center"/>
        </w:trPr>
        <w:tc>
          <w:tcPr>
            <w:tcW w:w="1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ascii="仿宋" w:hAnsi="仿宋" w:eastAsia="仿宋" w:cs="Arial"/>
                <w:color w:val="auto"/>
                <w:sz w:val="24"/>
                <w:szCs w:val="20"/>
                <w:highlight w:val="none"/>
              </w:rPr>
              <w:t>4.2</w:t>
            </w:r>
          </w:p>
        </w:tc>
        <w:tc>
          <w:tcPr>
            <w:tcW w:w="8234" w:type="dxa"/>
            <w:vAlign w:val="center"/>
          </w:tcPr>
          <w:p>
            <w:pPr>
              <w:snapToGrid w:val="0"/>
              <w:spacing w:beforeAutospacing="0" w:afterAutospacing="0" w:line="360" w:lineRule="exact"/>
              <w:rPr>
                <w:rFonts w:hint="default" w:ascii="仿宋" w:hAnsi="仿宋" w:eastAsia="仿宋" w:cs="Arial"/>
                <w:color w:val="auto"/>
                <w:sz w:val="24"/>
                <w:szCs w:val="20"/>
                <w:highlight w:val="none"/>
                <w:lang w:val="en-US" w:eastAsia="zh-CN"/>
              </w:rPr>
            </w:pPr>
            <w:r>
              <w:rPr>
                <w:rFonts w:hint="eastAsia" w:ascii="仿宋" w:hAnsi="仿宋" w:eastAsia="仿宋" w:cs="Arial"/>
                <w:color w:val="auto"/>
                <w:sz w:val="24"/>
                <w:szCs w:val="20"/>
                <w:highlight w:val="none"/>
              </w:rPr>
              <w:t>项目踏勘：</w:t>
            </w:r>
            <w:r>
              <w:rPr>
                <w:rFonts w:hint="eastAsia" w:ascii="仿宋" w:hAnsi="仿宋" w:eastAsia="仿宋" w:cs="Arial"/>
                <w:color w:val="auto"/>
                <w:sz w:val="24"/>
                <w:szCs w:val="20"/>
                <w:highlight w:val="none"/>
                <w:lang w:val="en-US" w:eastAsia="zh-CN"/>
              </w:rPr>
              <w:t>不组织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70" w:hRule="atLeast"/>
          <w:jc w:val="center"/>
        </w:trPr>
        <w:tc>
          <w:tcPr>
            <w:tcW w:w="9468" w:type="dxa"/>
            <w:gridSpan w:val="2"/>
            <w:vAlign w:val="center"/>
          </w:tcPr>
          <w:p>
            <w:pPr>
              <w:snapToGrid w:val="0"/>
              <w:spacing w:beforeAutospacing="0" w:afterAutospacing="0" w:line="360" w:lineRule="exact"/>
              <w:rPr>
                <w:rFonts w:ascii="仿宋" w:hAnsi="仿宋" w:eastAsia="仿宋" w:cs="Arial"/>
                <w:b/>
                <w:color w:val="auto"/>
                <w:sz w:val="24"/>
                <w:szCs w:val="20"/>
                <w:highlight w:val="none"/>
              </w:rPr>
            </w:pPr>
            <w:r>
              <w:rPr>
                <w:rFonts w:hint="eastAsia" w:ascii="仿宋" w:hAnsi="仿宋" w:eastAsia="仿宋" w:cs="Arial"/>
                <w:b/>
                <w:color w:val="auto"/>
                <w:sz w:val="24"/>
                <w:szCs w:val="20"/>
                <w:highlight w:val="none"/>
              </w:rPr>
              <w:t>二、响应文件的编制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1" w:hRule="atLeast"/>
          <w:jc w:val="center"/>
        </w:trPr>
        <w:tc>
          <w:tcPr>
            <w:tcW w:w="1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hint="eastAsia" w:ascii="仿宋" w:hAnsi="仿宋" w:eastAsia="仿宋" w:cs="Segoe UI Symbol"/>
                <w:color w:val="auto"/>
                <w:sz w:val="24"/>
                <w:szCs w:val="20"/>
                <w:highlight w:val="none"/>
              </w:rPr>
              <w:t>★</w:t>
            </w:r>
            <w:r>
              <w:rPr>
                <w:rFonts w:ascii="仿宋" w:hAnsi="仿宋" w:eastAsia="仿宋" w:cs="Arial"/>
                <w:color w:val="auto"/>
                <w:sz w:val="24"/>
                <w:szCs w:val="20"/>
                <w:highlight w:val="none"/>
              </w:rPr>
              <w:t>11.1</w:t>
            </w:r>
          </w:p>
        </w:tc>
        <w:tc>
          <w:tcPr>
            <w:tcW w:w="8234" w:type="dxa"/>
            <w:vAlign w:val="center"/>
          </w:tcPr>
          <w:p>
            <w:pPr>
              <w:tabs>
                <w:tab w:val="left" w:pos="425"/>
              </w:tabs>
              <w:snapToGrid w:val="0"/>
              <w:spacing w:beforeAutospacing="0" w:afterAutospacing="0" w:line="360" w:lineRule="exact"/>
              <w:rPr>
                <w:rFonts w:ascii="仿宋" w:hAnsi="仿宋" w:eastAsia="仿宋" w:cs="Arial"/>
                <w:b/>
                <w:color w:val="auto"/>
                <w:highlight w:val="none"/>
              </w:rPr>
            </w:pPr>
            <w:r>
              <w:rPr>
                <w:rFonts w:hint="eastAsia" w:ascii="仿宋" w:hAnsi="仿宋" w:eastAsia="仿宋" w:cs="Arial"/>
                <w:b/>
                <w:bCs/>
                <w:color w:val="auto"/>
                <w:sz w:val="24"/>
                <w:highlight w:val="none"/>
              </w:rPr>
              <w:t>报价方式：固定总价（含税）。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hint="eastAsia" w:ascii="仿宋" w:hAnsi="仿宋" w:eastAsia="仿宋" w:cs="Segoe UI Symbol"/>
                <w:color w:val="auto"/>
                <w:sz w:val="24"/>
                <w:szCs w:val="20"/>
                <w:highlight w:val="none"/>
              </w:rPr>
              <w:t>★</w:t>
            </w:r>
            <w:r>
              <w:rPr>
                <w:rFonts w:ascii="仿宋" w:hAnsi="仿宋" w:eastAsia="仿宋" w:cs="Arial"/>
                <w:color w:val="auto"/>
                <w:sz w:val="24"/>
                <w:szCs w:val="20"/>
                <w:highlight w:val="none"/>
              </w:rPr>
              <w:t>11.7</w:t>
            </w:r>
          </w:p>
        </w:tc>
        <w:tc>
          <w:tcPr>
            <w:tcW w:w="8234" w:type="dxa"/>
            <w:vAlign w:val="center"/>
          </w:tcPr>
          <w:p>
            <w:pPr>
              <w:snapToGrid w:val="0"/>
              <w:spacing w:beforeAutospacing="0" w:afterAutospacing="0" w:line="360" w:lineRule="exact"/>
              <w:rPr>
                <w:rFonts w:ascii="仿宋" w:hAnsi="仿宋" w:eastAsia="仿宋" w:cs="Arial"/>
                <w:b/>
                <w:bCs/>
                <w:color w:val="auto"/>
                <w:sz w:val="24"/>
                <w:highlight w:val="none"/>
              </w:rPr>
            </w:pPr>
            <w:r>
              <w:rPr>
                <w:rFonts w:hint="eastAsia" w:ascii="仿宋" w:hAnsi="仿宋" w:eastAsia="仿宋" w:cs="Arial"/>
                <w:color w:val="auto"/>
                <w:sz w:val="24"/>
                <w:szCs w:val="20"/>
                <w:highlight w:val="none"/>
              </w:rPr>
              <w:t>本项目的最小响应单位为包。此次采购共计</w:t>
            </w:r>
            <w:r>
              <w:rPr>
                <w:rFonts w:ascii="仿宋" w:hAnsi="仿宋" w:eastAsia="仿宋" w:cs="Arial"/>
                <w:color w:val="auto"/>
                <w:sz w:val="24"/>
                <w:szCs w:val="20"/>
                <w:highlight w:val="none"/>
              </w:rPr>
              <w:t>1</w:t>
            </w:r>
            <w:r>
              <w:rPr>
                <w:rFonts w:hint="eastAsia" w:ascii="仿宋" w:hAnsi="仿宋" w:eastAsia="仿宋" w:cs="Arial"/>
                <w:color w:val="auto"/>
                <w:sz w:val="24"/>
                <w:szCs w:val="20"/>
                <w:highlight w:val="none"/>
              </w:rPr>
              <w:t>个包，供应商必须独立对每一个完整的包进行响应，本项目不允许分包。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6" w:hRule="atLeast"/>
          <w:jc w:val="center"/>
        </w:trPr>
        <w:tc>
          <w:tcPr>
            <w:tcW w:w="1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ascii="仿宋" w:hAnsi="仿宋" w:eastAsia="仿宋" w:cs="Arial"/>
                <w:color w:val="auto"/>
                <w:sz w:val="24"/>
                <w:szCs w:val="20"/>
                <w:highlight w:val="none"/>
              </w:rPr>
              <w:t>13.1</w:t>
            </w:r>
          </w:p>
        </w:tc>
        <w:tc>
          <w:tcPr>
            <w:tcW w:w="8234" w:type="dxa"/>
            <w:vAlign w:val="center"/>
          </w:tcPr>
          <w:p>
            <w:pPr>
              <w:tabs>
                <w:tab w:val="left" w:pos="-107"/>
              </w:tabs>
              <w:snapToGrid w:val="0"/>
              <w:spacing w:beforeAutospacing="0" w:afterAutospacing="0"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资格证明文件：</w:t>
            </w:r>
          </w:p>
          <w:p>
            <w:pPr>
              <w:snapToGrid w:val="0"/>
              <w:spacing w:beforeAutospacing="0" w:afterAutospacing="0" w:line="360" w:lineRule="exact"/>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1、在中华人民共和国注册并合法运营，具有独立承担民事责任的能力，且无外资、港澳台背景，并在人员、设备、资金等方面具备相应的能力。</w:t>
            </w:r>
          </w:p>
          <w:p>
            <w:pPr>
              <w:snapToGrid w:val="0"/>
              <w:spacing w:beforeAutospacing="0" w:afterAutospacing="0" w:line="360" w:lineRule="exact"/>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2、供应商具有良好的商业信誉和健全的财务会计制度；</w:t>
            </w:r>
          </w:p>
          <w:p>
            <w:pPr>
              <w:snapToGrid w:val="0"/>
              <w:spacing w:beforeAutospacing="0" w:afterAutospacing="0" w:line="360" w:lineRule="exact"/>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3、供应商具有良好的纳税和社保缴纳记录；</w:t>
            </w:r>
          </w:p>
          <w:p>
            <w:pPr>
              <w:snapToGrid w:val="0"/>
              <w:spacing w:beforeAutospacing="0" w:afterAutospacing="0" w:line="360" w:lineRule="exact"/>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4、供应商近三年内在经营活动中没有重大违法记录；</w:t>
            </w:r>
          </w:p>
          <w:p>
            <w:pPr>
              <w:snapToGrid w:val="0"/>
              <w:spacing w:beforeAutospacing="0" w:afterAutospacing="0" w:line="360" w:lineRule="exact"/>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5、供应商未处于被责令停业、财产被接管、冻结、破产状态；</w:t>
            </w:r>
          </w:p>
          <w:p>
            <w:pPr>
              <w:snapToGrid w:val="0"/>
              <w:spacing w:beforeAutospacing="0" w:afterAutospacing="0" w:line="360" w:lineRule="exact"/>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6、本项目响应文件递交截止期前未被列为失信被执行人、未被列入严重违法失信企业名单（黑名单）信息、近两年不存在挂靠和非法分包行为；</w:t>
            </w:r>
          </w:p>
          <w:p>
            <w:pPr>
              <w:snapToGrid w:val="0"/>
              <w:spacing w:beforeAutospacing="0" w:afterAutospacing="0" w:line="360" w:lineRule="exact"/>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7、单位法定代表人/负责人为同一人或存在控股、管理关系的不同单位，不得参加同一标段应答或者未划分标段的同一项目应答；</w:t>
            </w:r>
          </w:p>
          <w:p>
            <w:pPr>
              <w:snapToGrid w:val="0"/>
              <w:spacing w:beforeAutospacing="0" w:afterAutospacing="0" w:line="360" w:lineRule="exact"/>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8、本项目不接受联合体投标，不允许任何形式的分包或转包；</w:t>
            </w:r>
          </w:p>
          <w:p>
            <w:pPr>
              <w:snapToGrid w:val="0"/>
              <w:spacing w:beforeAutospacing="0" w:afterAutospacing="0"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9、</w:t>
            </w:r>
            <w:r>
              <w:rPr>
                <w:rFonts w:hint="eastAsia" w:ascii="仿宋" w:hAnsi="仿宋" w:eastAsia="仿宋" w:cs="Arial"/>
                <w:color w:val="auto"/>
                <w:sz w:val="24"/>
                <w:szCs w:val="20"/>
                <w:highlight w:val="none"/>
                <w:lang w:val="en-US" w:eastAsia="zh-CN"/>
              </w:rPr>
              <w:t>未被列入成都铁路运输第二法院商业活动“黑名单”。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6" w:hRule="atLeast"/>
          <w:jc w:val="center"/>
        </w:trPr>
        <w:tc>
          <w:tcPr>
            <w:tcW w:w="1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ascii="仿宋" w:hAnsi="仿宋" w:eastAsia="仿宋" w:cs="Arial"/>
                <w:color w:val="auto"/>
                <w:sz w:val="24"/>
                <w:szCs w:val="20"/>
                <w:highlight w:val="none"/>
              </w:rPr>
              <w:t>15.2</w:t>
            </w:r>
          </w:p>
        </w:tc>
        <w:tc>
          <w:tcPr>
            <w:tcW w:w="8234" w:type="dxa"/>
            <w:vAlign w:val="center"/>
          </w:tcPr>
          <w:p>
            <w:pPr>
              <w:tabs>
                <w:tab w:val="left" w:pos="-107"/>
              </w:tabs>
              <w:snapToGrid w:val="0"/>
              <w:spacing w:beforeAutospacing="0" w:afterAutospacing="0"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比质比价保证金金额：/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6" w:hRule="atLeast"/>
          <w:jc w:val="center"/>
        </w:trPr>
        <w:tc>
          <w:tcPr>
            <w:tcW w:w="1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ascii="仿宋" w:hAnsi="仿宋" w:eastAsia="仿宋" w:cs="Arial"/>
                <w:color w:val="auto"/>
                <w:sz w:val="24"/>
                <w:szCs w:val="20"/>
                <w:highlight w:val="none"/>
              </w:rPr>
              <w:t>15.3</w:t>
            </w:r>
          </w:p>
        </w:tc>
        <w:tc>
          <w:tcPr>
            <w:tcW w:w="8234" w:type="dxa"/>
            <w:vAlign w:val="center"/>
          </w:tcPr>
          <w:p>
            <w:pPr>
              <w:tabs>
                <w:tab w:val="left" w:pos="-107"/>
              </w:tabs>
              <w:snapToGrid w:val="0"/>
              <w:spacing w:beforeAutospacing="0" w:afterAutospacing="0"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比质比价</w:t>
            </w:r>
            <w:r>
              <w:rPr>
                <w:rFonts w:ascii="仿宋" w:hAnsi="仿宋" w:eastAsia="仿宋" w:cs="Arial"/>
                <w:color w:val="auto"/>
                <w:sz w:val="24"/>
                <w:szCs w:val="20"/>
                <w:highlight w:val="none"/>
              </w:rPr>
              <w:t>保证金形式：</w:t>
            </w:r>
            <w:r>
              <w:rPr>
                <w:rFonts w:hint="eastAsia" w:ascii="仿宋" w:hAnsi="仿宋" w:eastAsia="仿宋" w:cs="Arial"/>
                <w:color w:val="auto"/>
                <w:sz w:val="24"/>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7" w:hRule="atLeast"/>
          <w:jc w:val="center"/>
        </w:trPr>
        <w:tc>
          <w:tcPr>
            <w:tcW w:w="1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hint="eastAsia" w:ascii="仿宋" w:hAnsi="仿宋" w:eastAsia="仿宋" w:cs="Segoe UI Symbol"/>
                <w:color w:val="auto"/>
                <w:sz w:val="24"/>
                <w:szCs w:val="20"/>
                <w:highlight w:val="none"/>
              </w:rPr>
              <w:t>★</w:t>
            </w:r>
            <w:r>
              <w:rPr>
                <w:rFonts w:ascii="仿宋" w:hAnsi="仿宋" w:eastAsia="仿宋" w:cs="Arial"/>
                <w:color w:val="auto"/>
                <w:sz w:val="24"/>
                <w:szCs w:val="20"/>
                <w:highlight w:val="none"/>
              </w:rPr>
              <w:t>16.1</w:t>
            </w:r>
          </w:p>
        </w:tc>
        <w:tc>
          <w:tcPr>
            <w:tcW w:w="8234" w:type="dxa"/>
            <w:vAlign w:val="center"/>
          </w:tcPr>
          <w:p>
            <w:pPr>
              <w:tabs>
                <w:tab w:val="left" w:pos="525"/>
              </w:tabs>
              <w:snapToGrid w:val="0"/>
              <w:spacing w:beforeAutospacing="0" w:afterAutospacing="0"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响应有效期：自</w:t>
            </w:r>
            <w:r>
              <w:rPr>
                <w:rFonts w:hint="eastAsia" w:ascii="仿宋" w:hAnsi="仿宋" w:eastAsia="仿宋" w:cs="Arial"/>
                <w:color w:val="auto"/>
                <w:sz w:val="24"/>
                <w:szCs w:val="20"/>
                <w:highlight w:val="none"/>
                <w:lang w:val="en-US" w:eastAsia="zh-CN"/>
              </w:rPr>
              <w:t>公告之</w:t>
            </w:r>
            <w:r>
              <w:rPr>
                <w:rFonts w:hint="eastAsia" w:ascii="仿宋" w:hAnsi="仿宋" w:eastAsia="仿宋" w:cs="Arial"/>
                <w:color w:val="auto"/>
                <w:sz w:val="24"/>
                <w:szCs w:val="20"/>
                <w:highlight w:val="none"/>
              </w:rPr>
              <w:t>日起</w:t>
            </w:r>
            <w:r>
              <w:rPr>
                <w:rFonts w:hint="eastAsia" w:ascii="仿宋" w:hAnsi="仿宋" w:eastAsia="仿宋" w:cs="Arial"/>
                <w:color w:val="auto"/>
                <w:sz w:val="24"/>
                <w:szCs w:val="20"/>
                <w:highlight w:val="none"/>
                <w:lang w:val="en-US" w:eastAsia="zh-CN"/>
              </w:rPr>
              <w:t>3</w:t>
            </w:r>
            <w:r>
              <w:rPr>
                <w:rFonts w:hint="eastAsia" w:ascii="仿宋" w:hAnsi="仿宋" w:eastAsia="仿宋" w:cs="Arial"/>
                <w:color w:val="auto"/>
                <w:sz w:val="24"/>
                <w:szCs w:val="20"/>
                <w:highlight w:val="none"/>
              </w:rPr>
              <w:t>天。响应有效期不足的响应文件将被视为非实质性响应，并予以拒绝。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9" w:hRule="atLeast"/>
          <w:jc w:val="center"/>
        </w:trPr>
        <w:tc>
          <w:tcPr>
            <w:tcW w:w="1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hint="eastAsia" w:ascii="仿宋" w:hAnsi="仿宋" w:eastAsia="仿宋" w:cs="Segoe UI Symbol"/>
                <w:color w:val="auto"/>
                <w:sz w:val="24"/>
                <w:szCs w:val="20"/>
                <w:highlight w:val="none"/>
              </w:rPr>
              <w:t>★</w:t>
            </w:r>
            <w:r>
              <w:rPr>
                <w:rFonts w:ascii="仿宋" w:hAnsi="仿宋" w:eastAsia="仿宋" w:cs="Arial"/>
                <w:color w:val="auto"/>
                <w:sz w:val="24"/>
                <w:szCs w:val="20"/>
                <w:highlight w:val="none"/>
              </w:rPr>
              <w:t>17.1</w:t>
            </w:r>
          </w:p>
        </w:tc>
        <w:tc>
          <w:tcPr>
            <w:tcW w:w="8234" w:type="dxa"/>
            <w:vAlign w:val="center"/>
          </w:tcPr>
          <w:p>
            <w:pPr>
              <w:tabs>
                <w:tab w:val="left" w:pos="525"/>
              </w:tabs>
              <w:snapToGrid w:val="0"/>
              <w:spacing w:beforeAutospacing="0" w:afterAutospacing="0"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供应商响应文件的数量及装订要求：</w:t>
            </w:r>
          </w:p>
          <w:p>
            <w:pPr>
              <w:tabs>
                <w:tab w:val="left" w:pos="525"/>
              </w:tabs>
              <w:snapToGrid w:val="0"/>
              <w:spacing w:beforeAutospacing="0" w:afterAutospacing="0"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响应文件：纸质文件</w:t>
            </w:r>
            <w:r>
              <w:rPr>
                <w:rFonts w:hint="eastAsia" w:ascii="仿宋" w:hAnsi="仿宋" w:eastAsia="仿宋" w:cs="Arial"/>
                <w:b/>
                <w:bCs/>
                <w:color w:val="auto"/>
                <w:sz w:val="24"/>
                <w:szCs w:val="20"/>
                <w:highlight w:val="none"/>
                <w:u w:val="single"/>
              </w:rPr>
              <w:t>一份</w:t>
            </w:r>
          </w:p>
          <w:p>
            <w:pPr>
              <w:tabs>
                <w:tab w:val="left" w:pos="525"/>
              </w:tabs>
              <w:snapToGrid w:val="0"/>
              <w:spacing w:beforeAutospacing="0" w:afterAutospacing="0" w:line="360" w:lineRule="exact"/>
              <w:ind w:left="638" w:hanging="638" w:hangingChars="266"/>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注：</w:t>
            </w:r>
            <w:r>
              <w:rPr>
                <w:rFonts w:hint="eastAsia" w:ascii="仿宋" w:hAnsi="仿宋" w:eastAsia="仿宋" w:cs="Arial"/>
                <w:b/>
                <w:bCs w:val="0"/>
                <w:color w:val="auto"/>
                <w:sz w:val="24"/>
                <w:szCs w:val="20"/>
                <w:highlight w:val="none"/>
                <w:lang w:val="en-US" w:eastAsia="zh-CN"/>
              </w:rPr>
              <w:t>线下的响应文件均须盖章签字齐全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9" w:hRule="atLeast"/>
          <w:jc w:val="center"/>
        </w:trPr>
        <w:tc>
          <w:tcPr>
            <w:tcW w:w="1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ascii="仿宋" w:hAnsi="仿宋" w:eastAsia="仿宋" w:cs="Arial"/>
                <w:color w:val="auto"/>
                <w:sz w:val="24"/>
                <w:szCs w:val="20"/>
                <w:highlight w:val="none"/>
              </w:rPr>
              <w:t>18.</w:t>
            </w:r>
            <w:r>
              <w:rPr>
                <w:rFonts w:hint="eastAsia" w:ascii="仿宋" w:hAnsi="仿宋" w:eastAsia="仿宋" w:cs="Arial"/>
                <w:color w:val="auto"/>
                <w:sz w:val="24"/>
                <w:szCs w:val="20"/>
                <w:highlight w:val="none"/>
              </w:rPr>
              <w:t>2</w:t>
            </w:r>
          </w:p>
        </w:tc>
        <w:tc>
          <w:tcPr>
            <w:tcW w:w="8234" w:type="dxa"/>
            <w:vAlign w:val="center"/>
          </w:tcPr>
          <w:p>
            <w:pPr>
              <w:tabs>
                <w:tab w:val="left" w:pos="624"/>
              </w:tabs>
              <w:snapToGrid w:val="0"/>
              <w:spacing w:beforeAutospacing="0" w:afterAutospacing="0" w:line="360" w:lineRule="exact"/>
              <w:rPr>
                <w:rFonts w:ascii="仿宋" w:hAnsi="仿宋" w:eastAsia="仿宋" w:cs="Arial"/>
                <w:bCs/>
                <w:color w:val="auto"/>
                <w:sz w:val="24"/>
                <w:szCs w:val="20"/>
                <w:highlight w:val="none"/>
              </w:rPr>
            </w:pPr>
            <w:r>
              <w:rPr>
                <w:rFonts w:hint="eastAsia" w:ascii="仿宋" w:hAnsi="仿宋" w:eastAsia="仿宋" w:cs="Arial"/>
                <w:bCs/>
                <w:color w:val="auto"/>
                <w:sz w:val="24"/>
                <w:szCs w:val="20"/>
                <w:highlight w:val="none"/>
              </w:rPr>
              <w:t>“报价部分”包括响应文件格式1-</w:t>
            </w:r>
            <w:r>
              <w:rPr>
                <w:rFonts w:ascii="仿宋" w:hAnsi="仿宋" w:eastAsia="仿宋" w:cs="Arial"/>
                <w:bCs/>
                <w:color w:val="auto"/>
                <w:sz w:val="24"/>
                <w:szCs w:val="20"/>
                <w:highlight w:val="none"/>
              </w:rPr>
              <w:t>2；</w:t>
            </w:r>
          </w:p>
          <w:p>
            <w:pPr>
              <w:tabs>
                <w:tab w:val="left" w:pos="624"/>
              </w:tabs>
              <w:snapToGrid w:val="0"/>
              <w:spacing w:beforeAutospacing="0" w:afterAutospacing="0" w:line="360" w:lineRule="exact"/>
              <w:rPr>
                <w:rFonts w:ascii="仿宋" w:hAnsi="仿宋" w:eastAsia="仿宋" w:cs="Arial"/>
                <w:b/>
                <w:color w:val="auto"/>
                <w:sz w:val="24"/>
                <w:szCs w:val="20"/>
                <w:highlight w:val="none"/>
              </w:rPr>
            </w:pPr>
            <w:r>
              <w:rPr>
                <w:rFonts w:hint="eastAsia" w:ascii="仿宋" w:hAnsi="仿宋" w:eastAsia="仿宋" w:cs="Arial"/>
                <w:bCs/>
                <w:color w:val="auto"/>
                <w:sz w:val="24"/>
                <w:szCs w:val="20"/>
                <w:highlight w:val="none"/>
              </w:rPr>
              <w:t>“商务</w:t>
            </w:r>
            <w:r>
              <w:rPr>
                <w:rFonts w:hint="eastAsia" w:ascii="仿宋" w:hAnsi="仿宋" w:eastAsia="仿宋" w:cs="Arial"/>
                <w:bCs/>
                <w:color w:val="auto"/>
                <w:sz w:val="24"/>
                <w:szCs w:val="20"/>
                <w:highlight w:val="none"/>
                <w:lang w:val="en-US" w:eastAsia="zh-CN"/>
              </w:rPr>
              <w:t>技术</w:t>
            </w:r>
            <w:r>
              <w:rPr>
                <w:rFonts w:hint="eastAsia" w:ascii="仿宋" w:hAnsi="仿宋" w:eastAsia="仿宋" w:cs="Arial"/>
                <w:bCs/>
                <w:color w:val="auto"/>
                <w:sz w:val="24"/>
                <w:szCs w:val="20"/>
                <w:highlight w:val="none"/>
              </w:rPr>
              <w:t>部分”包括响应文件格式3</w:t>
            </w:r>
            <w:r>
              <w:rPr>
                <w:rFonts w:ascii="仿宋" w:hAnsi="仿宋" w:eastAsia="仿宋" w:cs="Arial"/>
                <w:bCs/>
                <w:color w:val="auto"/>
                <w:sz w:val="24"/>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9" w:hRule="atLeast"/>
          <w:jc w:val="center"/>
        </w:trPr>
        <w:tc>
          <w:tcPr>
            <w:tcW w:w="9468" w:type="dxa"/>
            <w:gridSpan w:val="2"/>
            <w:vAlign w:val="center"/>
          </w:tcPr>
          <w:p>
            <w:pPr>
              <w:snapToGrid w:val="0"/>
              <w:spacing w:beforeAutospacing="0" w:afterAutospacing="0" w:line="360" w:lineRule="exact"/>
              <w:rPr>
                <w:rFonts w:ascii="仿宋" w:hAnsi="仿宋" w:eastAsia="仿宋" w:cs="Arial"/>
                <w:b/>
                <w:color w:val="auto"/>
                <w:sz w:val="24"/>
                <w:szCs w:val="20"/>
                <w:highlight w:val="none"/>
              </w:rPr>
            </w:pPr>
            <w:r>
              <w:rPr>
                <w:rFonts w:hint="eastAsia" w:ascii="仿宋" w:hAnsi="仿宋" w:eastAsia="仿宋" w:cs="Arial"/>
                <w:b/>
                <w:color w:val="auto"/>
                <w:sz w:val="24"/>
                <w:szCs w:val="20"/>
                <w:highlight w:val="none"/>
              </w:rPr>
              <w:t>三、响应文件的递交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0" w:hRule="atLeast"/>
          <w:jc w:val="center"/>
        </w:trPr>
        <w:tc>
          <w:tcPr>
            <w:tcW w:w="1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ascii="仿宋" w:hAnsi="仿宋" w:eastAsia="仿宋" w:cs="Arial"/>
                <w:color w:val="auto"/>
                <w:sz w:val="24"/>
                <w:szCs w:val="20"/>
                <w:highlight w:val="none"/>
              </w:rPr>
              <w:t>19.1</w:t>
            </w:r>
          </w:p>
        </w:tc>
        <w:tc>
          <w:tcPr>
            <w:tcW w:w="8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响应文件递交截止时间：</w:t>
            </w:r>
            <w:r>
              <w:rPr>
                <w:rFonts w:ascii="仿宋" w:hAnsi="仿宋" w:eastAsia="仿宋" w:cs="Arial"/>
                <w:b/>
                <w:color w:val="auto"/>
                <w:sz w:val="24"/>
                <w:szCs w:val="20"/>
                <w:highlight w:val="cyan"/>
              </w:rPr>
              <w:t>20</w:t>
            </w:r>
            <w:r>
              <w:rPr>
                <w:rFonts w:hint="eastAsia" w:ascii="仿宋" w:hAnsi="仿宋" w:eastAsia="仿宋" w:cs="Arial"/>
                <w:b/>
                <w:color w:val="auto"/>
                <w:sz w:val="24"/>
                <w:szCs w:val="20"/>
                <w:highlight w:val="cyan"/>
                <w:lang w:val="en-US" w:eastAsia="zh-CN"/>
              </w:rPr>
              <w:t>22</w:t>
            </w:r>
            <w:r>
              <w:rPr>
                <w:rFonts w:hint="eastAsia" w:ascii="仿宋" w:hAnsi="仿宋" w:eastAsia="仿宋" w:cs="Arial"/>
                <w:b/>
                <w:color w:val="auto"/>
                <w:sz w:val="24"/>
                <w:szCs w:val="20"/>
                <w:highlight w:val="cyan"/>
              </w:rPr>
              <w:t>年</w:t>
            </w:r>
            <w:r>
              <w:rPr>
                <w:rFonts w:hint="eastAsia" w:ascii="仿宋" w:hAnsi="仿宋" w:eastAsia="仿宋" w:cs="Arial"/>
                <w:b/>
                <w:color w:val="auto"/>
                <w:sz w:val="24"/>
                <w:szCs w:val="20"/>
                <w:highlight w:val="cyan"/>
                <w:lang w:val="en-US" w:eastAsia="zh-CN"/>
              </w:rPr>
              <w:t>12</w:t>
            </w:r>
            <w:r>
              <w:rPr>
                <w:rFonts w:hint="eastAsia" w:ascii="仿宋" w:hAnsi="仿宋" w:eastAsia="仿宋" w:cs="Arial"/>
                <w:b/>
                <w:color w:val="auto"/>
                <w:sz w:val="24"/>
                <w:szCs w:val="20"/>
                <w:highlight w:val="cyan"/>
              </w:rPr>
              <w:t>月</w:t>
            </w:r>
            <w:r>
              <w:rPr>
                <w:rFonts w:hint="eastAsia" w:ascii="仿宋" w:hAnsi="仿宋" w:eastAsia="仿宋" w:cs="Arial"/>
                <w:b/>
                <w:color w:val="auto"/>
                <w:sz w:val="24"/>
                <w:szCs w:val="20"/>
                <w:highlight w:val="cyan"/>
                <w:lang w:val="en-US" w:eastAsia="zh-CN"/>
              </w:rPr>
              <w:t>2</w:t>
            </w:r>
            <w:r>
              <w:rPr>
                <w:rFonts w:hint="eastAsia" w:ascii="仿宋" w:hAnsi="仿宋" w:eastAsia="仿宋" w:cs="Arial"/>
                <w:b/>
                <w:color w:val="auto"/>
                <w:sz w:val="24"/>
                <w:szCs w:val="20"/>
                <w:highlight w:val="cyan"/>
              </w:rPr>
              <w:t>日</w:t>
            </w:r>
            <w:r>
              <w:rPr>
                <w:rFonts w:hint="eastAsia" w:ascii="仿宋" w:hAnsi="仿宋" w:eastAsia="仿宋" w:cs="Arial"/>
                <w:b/>
                <w:color w:val="auto"/>
                <w:sz w:val="24"/>
                <w:szCs w:val="20"/>
                <w:highlight w:val="cyan"/>
                <w:lang w:val="en-US" w:eastAsia="zh-CN"/>
              </w:rPr>
              <w:t>上午</w:t>
            </w:r>
            <w:r>
              <w:rPr>
                <w:rFonts w:hint="eastAsia" w:ascii="仿宋" w:hAnsi="仿宋" w:eastAsia="仿宋" w:cs="Arial"/>
                <w:b/>
                <w:color w:val="auto"/>
                <w:sz w:val="24"/>
                <w:szCs w:val="20"/>
                <w:highlight w:val="cyan"/>
              </w:rPr>
              <w:t>午</w:t>
            </w:r>
            <w:r>
              <w:rPr>
                <w:rFonts w:hint="eastAsia" w:ascii="仿宋" w:hAnsi="仿宋" w:eastAsia="仿宋" w:cs="Arial"/>
                <w:b/>
                <w:color w:val="auto"/>
                <w:sz w:val="24"/>
                <w:szCs w:val="20"/>
                <w:highlight w:val="cyan"/>
                <w:lang w:val="en-US" w:eastAsia="zh-CN"/>
              </w:rPr>
              <w:t>10</w:t>
            </w:r>
            <w:r>
              <w:rPr>
                <w:rFonts w:hint="eastAsia" w:ascii="仿宋" w:hAnsi="仿宋" w:eastAsia="仿宋" w:cs="Arial"/>
                <w:b/>
                <w:color w:val="auto"/>
                <w:sz w:val="24"/>
                <w:szCs w:val="20"/>
                <w:highlight w:val="cyan"/>
              </w:rPr>
              <w:t>：</w:t>
            </w:r>
            <w:r>
              <w:rPr>
                <w:rFonts w:hint="eastAsia" w:ascii="仿宋" w:hAnsi="仿宋" w:eastAsia="仿宋" w:cs="Arial"/>
                <w:b/>
                <w:color w:val="auto"/>
                <w:sz w:val="24"/>
                <w:szCs w:val="20"/>
                <w:highlight w:val="cyan"/>
                <w:lang w:val="en-US" w:eastAsia="zh-CN"/>
              </w:rPr>
              <w:t>00</w:t>
            </w:r>
            <w:r>
              <w:rPr>
                <w:rFonts w:hint="eastAsia" w:ascii="仿宋" w:hAnsi="仿宋" w:eastAsia="仿宋" w:cs="Arial"/>
                <w:color w:val="auto"/>
                <w:sz w:val="24"/>
                <w:szCs w:val="20"/>
                <w:highlight w:val="cyan"/>
              </w:rPr>
              <w:t>（北京时间）。</w:t>
            </w:r>
          </w:p>
          <w:p>
            <w:pPr>
              <w:snapToGrid w:val="0"/>
              <w:spacing w:beforeAutospacing="0" w:afterAutospacing="0"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采购人不接受截止时间之后递交的任何响应文件。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7" w:hRule="atLeast"/>
          <w:jc w:val="center"/>
        </w:trPr>
        <w:tc>
          <w:tcPr>
            <w:tcW w:w="9468" w:type="dxa"/>
            <w:gridSpan w:val="2"/>
            <w:vAlign w:val="center"/>
          </w:tcPr>
          <w:p>
            <w:pPr>
              <w:snapToGrid w:val="0"/>
              <w:spacing w:beforeAutospacing="0" w:afterAutospacing="0" w:line="360" w:lineRule="exact"/>
              <w:rPr>
                <w:rFonts w:ascii="仿宋" w:hAnsi="仿宋" w:eastAsia="仿宋" w:cs="Arial"/>
                <w:b/>
                <w:color w:val="auto"/>
                <w:sz w:val="24"/>
                <w:szCs w:val="20"/>
                <w:highlight w:val="none"/>
              </w:rPr>
            </w:pPr>
            <w:r>
              <w:rPr>
                <w:rFonts w:hint="eastAsia" w:ascii="仿宋" w:hAnsi="仿宋" w:eastAsia="仿宋" w:cs="Arial"/>
                <w:b/>
                <w:color w:val="auto"/>
                <w:sz w:val="24"/>
                <w:szCs w:val="20"/>
                <w:highlight w:val="none"/>
              </w:rPr>
              <w:t>四、</w:t>
            </w:r>
            <w:r>
              <w:rPr>
                <w:rFonts w:hint="eastAsia" w:ascii="仿宋" w:hAnsi="仿宋" w:eastAsia="仿宋" w:cs="Arial"/>
                <w:b/>
                <w:color w:val="auto"/>
                <w:sz w:val="24"/>
                <w:szCs w:val="20"/>
                <w:highlight w:val="none"/>
                <w:lang w:val="en-US" w:eastAsia="zh-CN"/>
              </w:rPr>
              <w:t>比选</w:t>
            </w:r>
            <w:r>
              <w:rPr>
                <w:rFonts w:hint="eastAsia" w:ascii="仿宋" w:hAnsi="仿宋" w:eastAsia="仿宋" w:cs="Arial"/>
                <w:b/>
                <w:color w:val="auto"/>
                <w:sz w:val="24"/>
                <w:szCs w:val="20"/>
                <w:highlight w:val="none"/>
              </w:rPr>
              <w:t>与评审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ascii="仿宋" w:hAnsi="仿宋" w:eastAsia="仿宋" w:cs="Arial"/>
                <w:color w:val="auto"/>
                <w:sz w:val="24"/>
                <w:szCs w:val="20"/>
                <w:highlight w:val="none"/>
              </w:rPr>
              <w:t>22.1</w:t>
            </w:r>
          </w:p>
        </w:tc>
        <w:tc>
          <w:tcPr>
            <w:tcW w:w="8234" w:type="dxa"/>
            <w:vAlign w:val="center"/>
          </w:tcPr>
          <w:p>
            <w:pPr>
              <w:snapToGrid w:val="0"/>
              <w:spacing w:beforeAutospacing="0" w:afterAutospacing="0" w:line="360" w:lineRule="exact"/>
              <w:rPr>
                <w:rFonts w:ascii="仿宋" w:hAnsi="仿宋" w:eastAsia="仿宋" w:cs="Arial"/>
                <w:b/>
                <w:color w:val="auto"/>
                <w:sz w:val="24"/>
                <w:szCs w:val="20"/>
                <w:highlight w:val="cyan"/>
              </w:rPr>
            </w:pPr>
            <w:r>
              <w:rPr>
                <w:rFonts w:hint="eastAsia" w:ascii="仿宋" w:hAnsi="仿宋" w:eastAsia="仿宋" w:cs="Arial"/>
                <w:color w:val="auto"/>
                <w:sz w:val="24"/>
                <w:szCs w:val="20"/>
                <w:highlight w:val="none"/>
                <w:lang w:val="en-US" w:eastAsia="zh-CN"/>
              </w:rPr>
              <w:t>比选</w:t>
            </w:r>
            <w:r>
              <w:rPr>
                <w:rFonts w:hint="eastAsia" w:ascii="仿宋" w:hAnsi="仿宋" w:eastAsia="仿宋" w:cs="Arial"/>
                <w:color w:val="auto"/>
                <w:sz w:val="24"/>
                <w:szCs w:val="20"/>
                <w:highlight w:val="none"/>
              </w:rPr>
              <w:t>时间：</w:t>
            </w:r>
            <w:r>
              <w:rPr>
                <w:rFonts w:ascii="仿宋" w:hAnsi="仿宋" w:eastAsia="仿宋" w:cs="Arial"/>
                <w:b/>
                <w:color w:val="auto"/>
                <w:sz w:val="24"/>
                <w:szCs w:val="20"/>
                <w:highlight w:val="cyan"/>
              </w:rPr>
              <w:t>20</w:t>
            </w:r>
            <w:r>
              <w:rPr>
                <w:rFonts w:hint="eastAsia" w:ascii="仿宋" w:hAnsi="仿宋" w:eastAsia="仿宋" w:cs="Arial"/>
                <w:b/>
                <w:color w:val="auto"/>
                <w:sz w:val="24"/>
                <w:szCs w:val="20"/>
                <w:highlight w:val="cyan"/>
                <w:lang w:val="en-US" w:eastAsia="zh-CN"/>
              </w:rPr>
              <w:t>22</w:t>
            </w:r>
            <w:r>
              <w:rPr>
                <w:rFonts w:hint="eastAsia" w:ascii="仿宋" w:hAnsi="仿宋" w:eastAsia="仿宋" w:cs="Arial"/>
                <w:b/>
                <w:color w:val="auto"/>
                <w:sz w:val="24"/>
                <w:szCs w:val="20"/>
                <w:highlight w:val="cyan"/>
              </w:rPr>
              <w:t>年</w:t>
            </w:r>
            <w:r>
              <w:rPr>
                <w:rFonts w:hint="eastAsia" w:ascii="仿宋" w:hAnsi="仿宋" w:eastAsia="仿宋" w:cs="Arial"/>
                <w:b/>
                <w:color w:val="auto"/>
                <w:sz w:val="24"/>
                <w:szCs w:val="20"/>
                <w:highlight w:val="cyan"/>
                <w:lang w:val="en-US" w:eastAsia="zh-CN"/>
              </w:rPr>
              <w:t>12</w:t>
            </w:r>
            <w:r>
              <w:rPr>
                <w:rFonts w:hint="eastAsia" w:ascii="仿宋" w:hAnsi="仿宋" w:eastAsia="仿宋" w:cs="Arial"/>
                <w:b/>
                <w:color w:val="auto"/>
                <w:sz w:val="24"/>
                <w:szCs w:val="20"/>
                <w:highlight w:val="cyan"/>
              </w:rPr>
              <w:t>月</w:t>
            </w:r>
            <w:r>
              <w:rPr>
                <w:rFonts w:hint="eastAsia" w:ascii="仿宋" w:hAnsi="仿宋" w:eastAsia="仿宋" w:cs="Arial"/>
                <w:b/>
                <w:color w:val="auto"/>
                <w:sz w:val="24"/>
                <w:szCs w:val="20"/>
                <w:highlight w:val="cyan"/>
                <w:lang w:val="en-US" w:eastAsia="zh-CN"/>
              </w:rPr>
              <w:t>2</w:t>
            </w:r>
            <w:r>
              <w:rPr>
                <w:rFonts w:hint="eastAsia" w:ascii="仿宋" w:hAnsi="仿宋" w:eastAsia="仿宋" w:cs="Arial"/>
                <w:b/>
                <w:color w:val="auto"/>
                <w:sz w:val="24"/>
                <w:szCs w:val="20"/>
                <w:highlight w:val="cyan"/>
              </w:rPr>
              <w:t>日</w:t>
            </w:r>
            <w:r>
              <w:rPr>
                <w:rFonts w:hint="eastAsia" w:ascii="仿宋" w:hAnsi="仿宋" w:eastAsia="仿宋" w:cs="Arial"/>
                <w:b/>
                <w:color w:val="auto"/>
                <w:sz w:val="24"/>
                <w:szCs w:val="20"/>
                <w:highlight w:val="cyan"/>
                <w:lang w:val="en-US" w:eastAsia="zh-CN"/>
              </w:rPr>
              <w:t>上午</w:t>
            </w:r>
            <w:r>
              <w:rPr>
                <w:rFonts w:hint="eastAsia" w:ascii="仿宋" w:hAnsi="仿宋" w:eastAsia="仿宋" w:cs="Arial"/>
                <w:b/>
                <w:color w:val="auto"/>
                <w:sz w:val="24"/>
                <w:szCs w:val="20"/>
                <w:highlight w:val="cyan"/>
              </w:rPr>
              <w:t>午</w:t>
            </w:r>
            <w:r>
              <w:rPr>
                <w:rFonts w:hint="eastAsia" w:ascii="仿宋" w:hAnsi="仿宋" w:eastAsia="仿宋" w:cs="Arial"/>
                <w:b/>
                <w:color w:val="auto"/>
                <w:sz w:val="24"/>
                <w:szCs w:val="20"/>
                <w:highlight w:val="cyan"/>
                <w:lang w:val="en-US" w:eastAsia="zh-CN"/>
              </w:rPr>
              <w:t>10</w:t>
            </w:r>
            <w:r>
              <w:rPr>
                <w:rFonts w:hint="eastAsia" w:ascii="仿宋" w:hAnsi="仿宋" w:eastAsia="仿宋" w:cs="Arial"/>
                <w:b/>
                <w:color w:val="auto"/>
                <w:sz w:val="24"/>
                <w:szCs w:val="20"/>
                <w:highlight w:val="cyan"/>
              </w:rPr>
              <w:t>：</w:t>
            </w:r>
            <w:r>
              <w:rPr>
                <w:rFonts w:hint="eastAsia" w:ascii="仿宋" w:hAnsi="仿宋" w:eastAsia="仿宋" w:cs="Arial"/>
                <w:b/>
                <w:color w:val="auto"/>
                <w:sz w:val="24"/>
                <w:szCs w:val="20"/>
                <w:highlight w:val="cyan"/>
                <w:lang w:val="en-US" w:eastAsia="zh-CN"/>
              </w:rPr>
              <w:t>00</w:t>
            </w:r>
            <w:r>
              <w:rPr>
                <w:rFonts w:hint="eastAsia" w:ascii="仿宋" w:hAnsi="仿宋" w:eastAsia="仿宋" w:cs="Arial"/>
                <w:color w:val="auto"/>
                <w:sz w:val="24"/>
                <w:szCs w:val="20"/>
                <w:highlight w:val="cyan"/>
              </w:rPr>
              <w:t>（北京时间）。</w:t>
            </w:r>
          </w:p>
          <w:p>
            <w:pPr>
              <w:snapToGrid w:val="0"/>
              <w:spacing w:beforeAutospacing="0" w:afterAutospacing="0"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lang w:val="en-US" w:eastAsia="zh-CN"/>
              </w:rPr>
              <w:t>比选</w:t>
            </w:r>
            <w:r>
              <w:rPr>
                <w:rFonts w:hint="eastAsia" w:ascii="仿宋" w:hAnsi="仿宋" w:eastAsia="仿宋" w:cs="Arial"/>
                <w:color w:val="auto"/>
                <w:sz w:val="24"/>
                <w:szCs w:val="20"/>
                <w:highlight w:val="none"/>
              </w:rPr>
              <w:t>地点：四川省成都市天府新区湖畔路西段123号天府新经济产业园D区A3栋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jc w:val="center"/>
        </w:trPr>
        <w:tc>
          <w:tcPr>
            <w:tcW w:w="1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ascii="仿宋" w:hAnsi="仿宋" w:eastAsia="仿宋" w:cs="Arial"/>
                <w:color w:val="auto"/>
                <w:sz w:val="24"/>
                <w:szCs w:val="20"/>
                <w:highlight w:val="none"/>
              </w:rPr>
              <w:t>24.3</w:t>
            </w:r>
          </w:p>
        </w:tc>
        <w:tc>
          <w:tcPr>
            <w:tcW w:w="8234" w:type="dxa"/>
            <w:vAlign w:val="center"/>
          </w:tcPr>
          <w:p>
            <w:pPr>
              <w:autoSpaceDE w:val="0"/>
              <w:autoSpaceDN w:val="0"/>
              <w:adjustRightInd w:val="0"/>
              <w:snapToGrid w:val="0"/>
              <w:spacing w:beforeAutospacing="0" w:afterAutospacing="0"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本项目评审方法：</w:t>
            </w:r>
            <w:r>
              <w:rPr>
                <w:rFonts w:hint="eastAsia" w:ascii="仿宋" w:hAnsi="仿宋" w:eastAsia="仿宋" w:cs="Arial"/>
                <w:color w:val="auto"/>
                <w:sz w:val="24"/>
                <w:szCs w:val="20"/>
                <w:highlight w:val="none"/>
                <w:lang w:val="en-US" w:eastAsia="zh-CN"/>
              </w:rPr>
              <w:t>综合评价</w:t>
            </w:r>
            <w:r>
              <w:rPr>
                <w:rFonts w:hint="eastAsia" w:ascii="仿宋" w:hAnsi="仿宋" w:eastAsia="仿宋" w:cs="Arial"/>
                <w:color w:val="auto"/>
                <w:sz w:val="24"/>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jc w:val="center"/>
        </w:trPr>
        <w:tc>
          <w:tcPr>
            <w:tcW w:w="1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ascii="仿宋" w:hAnsi="仿宋" w:eastAsia="仿宋" w:cs="Arial"/>
                <w:color w:val="auto"/>
                <w:sz w:val="24"/>
                <w:szCs w:val="20"/>
                <w:highlight w:val="none"/>
              </w:rPr>
              <w:t>25.6.1</w:t>
            </w:r>
          </w:p>
        </w:tc>
        <w:tc>
          <w:tcPr>
            <w:tcW w:w="8234" w:type="dxa"/>
            <w:vAlign w:val="center"/>
          </w:tcPr>
          <w:p>
            <w:pPr>
              <w:snapToGrid w:val="0"/>
              <w:spacing w:beforeAutospacing="0" w:afterAutospacing="0" w:line="360" w:lineRule="exact"/>
              <w:rPr>
                <w:rFonts w:ascii="仿宋" w:hAnsi="仿宋" w:eastAsia="仿宋" w:cs="Arial"/>
                <w:b/>
                <w:color w:val="auto"/>
                <w:sz w:val="24"/>
                <w:szCs w:val="20"/>
                <w:highlight w:val="none"/>
              </w:rPr>
            </w:pPr>
            <w:r>
              <w:rPr>
                <w:rFonts w:hint="eastAsia" w:ascii="仿宋" w:hAnsi="仿宋" w:eastAsia="仿宋" w:cs="Arial"/>
                <w:b/>
                <w:color w:val="auto"/>
                <w:sz w:val="24"/>
                <w:szCs w:val="20"/>
                <w:highlight w:val="none"/>
              </w:rPr>
              <w:t>在开标和形式、响应性审查（商务部分）时，如发现下列情况之一的，其响应将被拒绝：</w:t>
            </w:r>
          </w:p>
          <w:p>
            <w:pPr>
              <w:pStyle w:val="383"/>
              <w:numPr>
                <w:ilvl w:val="0"/>
                <w:numId w:val="10"/>
              </w:numPr>
              <w:tabs>
                <w:tab w:val="left" w:pos="581"/>
              </w:tabs>
              <w:snapToGrid w:val="0"/>
              <w:spacing w:beforeAutospacing="0" w:afterAutospacing="0" w:line="360" w:lineRule="exact"/>
              <w:ind w:left="105" w:leftChars="50" w:right="105" w:rightChars="50"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响应文件逾期送达的（电子版及纸质版）；</w:t>
            </w:r>
          </w:p>
          <w:p>
            <w:pPr>
              <w:pStyle w:val="383"/>
              <w:numPr>
                <w:ilvl w:val="0"/>
                <w:numId w:val="10"/>
              </w:numPr>
              <w:tabs>
                <w:tab w:val="left" w:pos="581"/>
              </w:tabs>
              <w:snapToGrid w:val="0"/>
              <w:spacing w:beforeAutospacing="0" w:afterAutospacing="0" w:line="360" w:lineRule="exact"/>
              <w:ind w:left="105" w:leftChars="50" w:right="105" w:rightChars="50"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响应文件内容不全、字迹模糊、难以辨认，或未按照规定填写，且经评审委员会评审认为前述情况导致供应商未实质性响应比质比价文件的；</w:t>
            </w:r>
          </w:p>
          <w:p>
            <w:pPr>
              <w:pStyle w:val="383"/>
              <w:numPr>
                <w:ilvl w:val="0"/>
                <w:numId w:val="10"/>
              </w:numPr>
              <w:tabs>
                <w:tab w:val="left" w:pos="581"/>
              </w:tabs>
              <w:snapToGrid w:val="0"/>
              <w:spacing w:beforeAutospacing="0" w:afterAutospacing="0" w:line="360" w:lineRule="exact"/>
              <w:ind w:left="105" w:leftChars="50" w:right="105" w:rightChars="50"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w:t>
            </w:r>
            <w:r>
              <w:rPr>
                <w:rFonts w:ascii="仿宋" w:hAnsi="仿宋" w:eastAsia="仿宋" w:cs="Arial"/>
                <w:color w:val="auto"/>
                <w:sz w:val="24"/>
                <w:szCs w:val="20"/>
                <w:highlight w:val="none"/>
              </w:rPr>
              <w:t>文件未按照</w:t>
            </w:r>
            <w:r>
              <w:rPr>
                <w:rFonts w:hint="eastAsia" w:ascii="仿宋" w:hAnsi="仿宋" w:eastAsia="仿宋" w:cs="Arial"/>
                <w:color w:val="auto"/>
                <w:sz w:val="24"/>
                <w:szCs w:val="20"/>
                <w:highlight w:val="none"/>
              </w:rPr>
              <w:t>比质比价</w:t>
            </w:r>
            <w:r>
              <w:rPr>
                <w:rFonts w:ascii="仿宋" w:hAnsi="仿宋" w:eastAsia="仿宋" w:cs="Arial"/>
                <w:color w:val="auto"/>
                <w:sz w:val="24"/>
                <w:szCs w:val="20"/>
                <w:highlight w:val="none"/>
              </w:rPr>
              <w:t>文件要求签署并加盖单位公章，无法定代表人签字、或签字人没有法定代表人有效委托书的</w:t>
            </w:r>
            <w:r>
              <w:rPr>
                <w:rFonts w:hint="eastAsia" w:ascii="仿宋" w:hAnsi="仿宋" w:eastAsia="仿宋" w:cs="Arial"/>
                <w:color w:val="auto"/>
                <w:sz w:val="24"/>
                <w:szCs w:val="20"/>
                <w:highlight w:val="none"/>
              </w:rPr>
              <w:t>；</w:t>
            </w:r>
          </w:p>
          <w:p>
            <w:pPr>
              <w:pStyle w:val="383"/>
              <w:numPr>
                <w:ilvl w:val="0"/>
                <w:numId w:val="10"/>
              </w:numPr>
              <w:tabs>
                <w:tab w:val="left" w:pos="581"/>
              </w:tabs>
              <w:snapToGrid w:val="0"/>
              <w:spacing w:beforeAutospacing="0" w:afterAutospacing="0" w:line="360" w:lineRule="exact"/>
              <w:ind w:left="105" w:leftChars="50" w:right="105" w:rightChars="50"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供应商的响应函未提供或不符合比质比价文件要求的；</w:t>
            </w:r>
          </w:p>
          <w:p>
            <w:pPr>
              <w:pStyle w:val="383"/>
              <w:numPr>
                <w:ilvl w:val="0"/>
                <w:numId w:val="10"/>
              </w:numPr>
              <w:tabs>
                <w:tab w:val="left" w:pos="581"/>
              </w:tabs>
              <w:snapToGrid w:val="0"/>
              <w:spacing w:beforeAutospacing="0" w:afterAutospacing="0" w:line="360" w:lineRule="exact"/>
              <w:ind w:left="105" w:leftChars="50" w:right="105" w:rightChars="50"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响应有效期不足的；</w:t>
            </w:r>
          </w:p>
          <w:p>
            <w:pPr>
              <w:pStyle w:val="383"/>
              <w:numPr>
                <w:ilvl w:val="0"/>
                <w:numId w:val="10"/>
              </w:numPr>
              <w:tabs>
                <w:tab w:val="left" w:pos="581"/>
              </w:tabs>
              <w:snapToGrid w:val="0"/>
              <w:spacing w:beforeAutospacing="0" w:afterAutospacing="0" w:line="360" w:lineRule="exact"/>
              <w:ind w:left="105" w:leftChars="50" w:right="105" w:rightChars="50"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非固定价格响应的；</w:t>
            </w:r>
          </w:p>
          <w:p>
            <w:pPr>
              <w:pStyle w:val="383"/>
              <w:numPr>
                <w:ilvl w:val="0"/>
                <w:numId w:val="10"/>
              </w:numPr>
              <w:tabs>
                <w:tab w:val="left" w:pos="581"/>
              </w:tabs>
              <w:snapToGrid w:val="0"/>
              <w:spacing w:beforeAutospacing="0" w:afterAutospacing="0" w:line="360" w:lineRule="exact"/>
              <w:ind w:left="105" w:leftChars="50" w:right="105" w:rightChars="50"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不满足比质比价文件商务部分中“</w:t>
            </w:r>
            <w:r>
              <w:rPr>
                <w:rFonts w:hint="eastAsia" w:ascii="仿宋" w:hAnsi="仿宋" w:eastAsia="仿宋" w:cs="Segoe UI Symbol"/>
                <w:color w:val="auto"/>
                <w:sz w:val="24"/>
                <w:szCs w:val="20"/>
                <w:highlight w:val="none"/>
              </w:rPr>
              <w:t>★</w:t>
            </w:r>
            <w:r>
              <w:rPr>
                <w:rFonts w:hint="eastAsia" w:ascii="仿宋" w:hAnsi="仿宋" w:eastAsia="仿宋" w:cs="Arial"/>
                <w:color w:val="auto"/>
                <w:sz w:val="24"/>
                <w:szCs w:val="20"/>
                <w:highlight w:val="none"/>
              </w:rPr>
              <w:t>”号条款的；</w:t>
            </w:r>
          </w:p>
          <w:p>
            <w:pPr>
              <w:pStyle w:val="383"/>
              <w:numPr>
                <w:ilvl w:val="0"/>
                <w:numId w:val="10"/>
              </w:numPr>
              <w:tabs>
                <w:tab w:val="left" w:pos="581"/>
              </w:tabs>
              <w:snapToGrid w:val="0"/>
              <w:spacing w:beforeAutospacing="0" w:afterAutospacing="0" w:line="360" w:lineRule="exact"/>
              <w:ind w:left="105" w:leftChars="50" w:right="105" w:rightChars="50"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在采购过程中，有不正当的对采购人施加影响的任何企图或行为，或不正当的企图影响评审委员会正常工作的；</w:t>
            </w:r>
          </w:p>
          <w:p>
            <w:pPr>
              <w:pStyle w:val="383"/>
              <w:numPr>
                <w:ilvl w:val="0"/>
                <w:numId w:val="10"/>
              </w:numPr>
              <w:tabs>
                <w:tab w:val="left" w:pos="581"/>
              </w:tabs>
              <w:snapToGrid w:val="0"/>
              <w:spacing w:beforeAutospacing="0" w:afterAutospacing="0" w:line="360" w:lineRule="exact"/>
              <w:ind w:left="105" w:leftChars="50" w:right="105" w:rightChars="50"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法定代表人或单位负责人为同一人或者存在直接控股、管理关系的不同供应商，参加同一合同项下的采购活动的；</w:t>
            </w:r>
          </w:p>
          <w:p>
            <w:pPr>
              <w:pStyle w:val="383"/>
              <w:numPr>
                <w:ilvl w:val="0"/>
                <w:numId w:val="10"/>
              </w:numPr>
              <w:tabs>
                <w:tab w:val="left" w:pos="581"/>
              </w:tabs>
              <w:snapToGrid w:val="0"/>
              <w:spacing w:beforeAutospacing="0" w:afterAutospacing="0" w:line="360" w:lineRule="exact"/>
              <w:ind w:left="105" w:leftChars="50" w:right="105" w:rightChars="50"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为本项目提供整体设计、规范编制或者项目管理、监理、检测等服务的供应商，参加本项目响应的；</w:t>
            </w:r>
          </w:p>
          <w:p>
            <w:pPr>
              <w:pStyle w:val="383"/>
              <w:numPr>
                <w:ilvl w:val="0"/>
                <w:numId w:val="10"/>
              </w:numPr>
              <w:tabs>
                <w:tab w:val="left" w:pos="581"/>
              </w:tabs>
              <w:snapToGrid w:val="0"/>
              <w:spacing w:beforeAutospacing="0" w:afterAutospacing="0" w:line="360" w:lineRule="exact"/>
              <w:ind w:left="105" w:leftChars="50" w:right="105" w:rightChars="50"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评审委员会认为供应商的报价明显低于其他通过符合性审查供应商的报价，有可能影响产品质量或者不能诚信履约的，应当要求其在合理的时间内提供书面说明，必要时提交相关证明材料；评审委员会认为供应商不能证明其报价合理性的；</w:t>
            </w:r>
          </w:p>
          <w:p>
            <w:pPr>
              <w:pStyle w:val="383"/>
              <w:numPr>
                <w:ilvl w:val="0"/>
                <w:numId w:val="10"/>
              </w:numPr>
              <w:tabs>
                <w:tab w:val="left" w:pos="581"/>
              </w:tabs>
              <w:snapToGrid w:val="0"/>
              <w:spacing w:beforeAutospacing="0" w:afterAutospacing="0" w:line="360" w:lineRule="exact"/>
              <w:ind w:left="105" w:leftChars="50" w:right="105" w:rightChars="50"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响应文件中有虚假陈述的；</w:t>
            </w:r>
          </w:p>
          <w:p>
            <w:pPr>
              <w:pStyle w:val="383"/>
              <w:numPr>
                <w:ilvl w:val="0"/>
                <w:numId w:val="10"/>
              </w:numPr>
              <w:tabs>
                <w:tab w:val="left" w:pos="581"/>
              </w:tabs>
              <w:snapToGrid w:val="0"/>
              <w:spacing w:beforeAutospacing="0" w:afterAutospacing="0" w:line="360" w:lineRule="exact"/>
              <w:ind w:left="105" w:leftChars="50" w:right="105" w:rightChars="50"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不同供应商的响应文件由同一单位或者个人编制的；</w:t>
            </w:r>
          </w:p>
          <w:p>
            <w:pPr>
              <w:pStyle w:val="383"/>
              <w:numPr>
                <w:ilvl w:val="0"/>
                <w:numId w:val="10"/>
              </w:numPr>
              <w:tabs>
                <w:tab w:val="left" w:pos="581"/>
              </w:tabs>
              <w:snapToGrid w:val="0"/>
              <w:spacing w:beforeAutospacing="0" w:afterAutospacing="0" w:line="360" w:lineRule="exact"/>
              <w:ind w:left="105" w:leftChars="50" w:right="105" w:rightChars="50"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不同供应商委托同一单位或者个人办理响应事宜的；</w:t>
            </w:r>
          </w:p>
          <w:p>
            <w:pPr>
              <w:pStyle w:val="383"/>
              <w:numPr>
                <w:ilvl w:val="0"/>
                <w:numId w:val="10"/>
              </w:numPr>
              <w:tabs>
                <w:tab w:val="left" w:pos="581"/>
              </w:tabs>
              <w:snapToGrid w:val="0"/>
              <w:spacing w:beforeAutospacing="0" w:afterAutospacing="0" w:line="360" w:lineRule="exact"/>
              <w:ind w:left="105" w:leftChars="50" w:right="105" w:rightChars="50"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不同供应商的响应文件载明的项目管理成员或者联系人员为同一人的；</w:t>
            </w:r>
          </w:p>
          <w:p>
            <w:pPr>
              <w:pStyle w:val="383"/>
              <w:numPr>
                <w:ilvl w:val="0"/>
                <w:numId w:val="10"/>
              </w:numPr>
              <w:tabs>
                <w:tab w:val="left" w:pos="581"/>
              </w:tabs>
              <w:snapToGrid w:val="0"/>
              <w:spacing w:beforeAutospacing="0" w:afterAutospacing="0" w:line="360" w:lineRule="exact"/>
              <w:ind w:left="105" w:leftChars="50" w:right="105" w:rightChars="50"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不同供应商的响应文件异常一致或者响应报价呈规律性差异的；</w:t>
            </w:r>
          </w:p>
          <w:p>
            <w:pPr>
              <w:pStyle w:val="383"/>
              <w:numPr>
                <w:ilvl w:val="0"/>
                <w:numId w:val="10"/>
              </w:numPr>
              <w:tabs>
                <w:tab w:val="left" w:pos="581"/>
              </w:tabs>
              <w:snapToGrid w:val="0"/>
              <w:spacing w:beforeAutospacing="0" w:afterAutospacing="0" w:line="360" w:lineRule="exact"/>
              <w:ind w:left="105" w:leftChars="50" w:right="105" w:rightChars="50"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不同供应商的响应文件相互混装的；</w:t>
            </w:r>
          </w:p>
          <w:p>
            <w:pPr>
              <w:pStyle w:val="383"/>
              <w:numPr>
                <w:ilvl w:val="0"/>
                <w:numId w:val="10"/>
              </w:numPr>
              <w:tabs>
                <w:tab w:val="left" w:pos="581"/>
              </w:tabs>
              <w:snapToGrid w:val="0"/>
              <w:spacing w:beforeAutospacing="0" w:afterAutospacing="0" w:line="360" w:lineRule="exact"/>
              <w:ind w:left="105" w:leftChars="50" w:right="69" w:rightChars="33" w:firstLineChars="0"/>
              <w:rPr>
                <w:rFonts w:ascii="仿宋" w:hAnsi="仿宋" w:eastAsia="仿宋" w:cs="Arial"/>
                <w:color w:val="auto"/>
                <w:sz w:val="24"/>
                <w:szCs w:val="20"/>
                <w:highlight w:val="none"/>
              </w:rPr>
            </w:pPr>
            <w:r>
              <w:rPr>
                <w:rFonts w:ascii="仿宋" w:hAnsi="仿宋" w:eastAsia="仿宋" w:cs="Arial"/>
                <w:color w:val="auto"/>
                <w:sz w:val="24"/>
                <w:szCs w:val="20"/>
                <w:highlight w:val="none"/>
              </w:rPr>
              <w:t>不同投</w:t>
            </w:r>
            <w:r>
              <w:rPr>
                <w:rFonts w:hint="eastAsia" w:ascii="仿宋" w:hAnsi="仿宋" w:eastAsia="仿宋" w:cs="Arial"/>
                <w:color w:val="auto"/>
                <w:sz w:val="24"/>
                <w:szCs w:val="20"/>
                <w:highlight w:val="none"/>
              </w:rPr>
              <w:t>供应商</w:t>
            </w:r>
            <w:r>
              <w:rPr>
                <w:rFonts w:ascii="仿宋" w:hAnsi="仿宋" w:eastAsia="仿宋" w:cs="Arial"/>
                <w:color w:val="auto"/>
                <w:sz w:val="24"/>
                <w:szCs w:val="20"/>
                <w:highlight w:val="none"/>
              </w:rPr>
              <w:t>的比质比价保证金从同一单位或者个人的账户转出的；</w:t>
            </w:r>
          </w:p>
          <w:p>
            <w:pPr>
              <w:pStyle w:val="383"/>
              <w:numPr>
                <w:ilvl w:val="0"/>
                <w:numId w:val="10"/>
              </w:numPr>
              <w:tabs>
                <w:tab w:val="left" w:pos="581"/>
              </w:tabs>
              <w:snapToGrid w:val="0"/>
              <w:spacing w:beforeAutospacing="0" w:afterAutospacing="0" w:line="360" w:lineRule="exact"/>
              <w:ind w:left="105" w:leftChars="50" w:right="105" w:rightChars="50"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响应文件符合比质比价文件中规定拒绝的其它商务条款。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jc w:val="center"/>
        </w:trPr>
        <w:tc>
          <w:tcPr>
            <w:tcW w:w="1234" w:type="dxa"/>
            <w:vAlign w:val="center"/>
          </w:tcPr>
          <w:p>
            <w:pPr>
              <w:snapToGrid w:val="0"/>
              <w:spacing w:beforeAutospacing="0" w:afterAutospacing="0" w:line="360" w:lineRule="exact"/>
              <w:rPr>
                <w:rFonts w:ascii="仿宋" w:hAnsi="仿宋" w:eastAsia="仿宋" w:cs="Arial"/>
                <w:color w:val="auto"/>
                <w:sz w:val="24"/>
                <w:szCs w:val="20"/>
                <w:highlight w:val="none"/>
              </w:rPr>
            </w:pPr>
            <w:r>
              <w:rPr>
                <w:rFonts w:ascii="仿宋" w:hAnsi="仿宋" w:eastAsia="仿宋" w:cs="Arial"/>
                <w:color w:val="auto"/>
                <w:sz w:val="24"/>
                <w:szCs w:val="20"/>
                <w:highlight w:val="none"/>
              </w:rPr>
              <w:t>25.6.2</w:t>
            </w:r>
          </w:p>
        </w:tc>
        <w:tc>
          <w:tcPr>
            <w:tcW w:w="8234" w:type="dxa"/>
            <w:vAlign w:val="center"/>
          </w:tcPr>
          <w:p>
            <w:pPr>
              <w:snapToGrid w:val="0"/>
              <w:spacing w:beforeAutospacing="0" w:afterAutospacing="0" w:line="360" w:lineRule="exact"/>
              <w:ind w:left="1060" w:right="231" w:rightChars="110" w:hanging="1060"/>
              <w:rPr>
                <w:rFonts w:ascii="仿宋" w:hAnsi="仿宋" w:eastAsia="仿宋" w:cs="Arial"/>
                <w:b/>
                <w:color w:val="auto"/>
                <w:sz w:val="24"/>
                <w:szCs w:val="20"/>
                <w:highlight w:val="none"/>
              </w:rPr>
            </w:pPr>
            <w:r>
              <w:rPr>
                <w:rFonts w:hint="eastAsia" w:ascii="仿宋" w:hAnsi="仿宋" w:eastAsia="仿宋" w:cs="Arial"/>
                <w:b/>
                <w:color w:val="auto"/>
                <w:sz w:val="24"/>
                <w:szCs w:val="20"/>
                <w:highlight w:val="none"/>
              </w:rPr>
              <w:t>在形式、响应性审查（技术部分）时，如发现下列情况之一的，其响应将被拒绝：</w:t>
            </w:r>
          </w:p>
          <w:p>
            <w:pPr>
              <w:pStyle w:val="383"/>
              <w:numPr>
                <w:ilvl w:val="0"/>
                <w:numId w:val="11"/>
              </w:numPr>
              <w:tabs>
                <w:tab w:val="left" w:pos="581"/>
              </w:tabs>
              <w:snapToGrid w:val="0"/>
              <w:spacing w:beforeAutospacing="0" w:afterAutospacing="0" w:line="360" w:lineRule="exact"/>
              <w:ind w:left="524" w:leftChars="74" w:right="105" w:rightChars="50" w:hanging="369"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响应文件的技术响应与事实不符或虚假响应的；</w:t>
            </w:r>
          </w:p>
          <w:p>
            <w:pPr>
              <w:pStyle w:val="383"/>
              <w:numPr>
                <w:ilvl w:val="0"/>
                <w:numId w:val="11"/>
              </w:numPr>
              <w:tabs>
                <w:tab w:val="left" w:pos="581"/>
              </w:tabs>
              <w:snapToGrid w:val="0"/>
              <w:spacing w:beforeAutospacing="0" w:afterAutospacing="0" w:line="360" w:lineRule="exact"/>
              <w:ind w:left="524" w:leftChars="74" w:right="105" w:rightChars="50" w:hanging="369"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w:t>
            </w:r>
            <w:r>
              <w:rPr>
                <w:rFonts w:ascii="仿宋" w:hAnsi="仿宋" w:eastAsia="仿宋" w:cs="Arial"/>
                <w:color w:val="auto"/>
                <w:sz w:val="24"/>
                <w:szCs w:val="20"/>
                <w:highlight w:val="none"/>
              </w:rPr>
              <w:t>简单</w:t>
            </w:r>
            <w:r>
              <w:rPr>
                <w:rFonts w:hint="eastAsia" w:ascii="仿宋" w:hAnsi="仿宋" w:eastAsia="仿宋" w:cs="Arial"/>
                <w:color w:val="auto"/>
                <w:sz w:val="24"/>
                <w:szCs w:val="20"/>
                <w:highlight w:val="none"/>
              </w:rPr>
              <w:t>复制比质比价文件的整体技术要求作为其响应文件的一部分，且经评审委员会评审认为前述情况导致供应商未实质性响应比质比价文件的；</w:t>
            </w:r>
          </w:p>
          <w:p>
            <w:pPr>
              <w:pStyle w:val="383"/>
              <w:numPr>
                <w:ilvl w:val="0"/>
                <w:numId w:val="11"/>
              </w:numPr>
              <w:tabs>
                <w:tab w:val="left" w:pos="581"/>
              </w:tabs>
              <w:snapToGrid w:val="0"/>
              <w:spacing w:beforeAutospacing="0" w:afterAutospacing="0" w:line="360" w:lineRule="exact"/>
              <w:ind w:left="524" w:leftChars="74" w:right="105" w:rightChars="50" w:hanging="369"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不满足比质比价文件“</w:t>
            </w:r>
            <w:r>
              <w:rPr>
                <w:rFonts w:hint="eastAsia" w:ascii="仿宋" w:hAnsi="仿宋" w:eastAsia="仿宋" w:cs="Segoe UI Symbol"/>
                <w:color w:val="auto"/>
                <w:sz w:val="24"/>
                <w:szCs w:val="20"/>
                <w:highlight w:val="none"/>
              </w:rPr>
              <w:t>★</w:t>
            </w:r>
            <w:r>
              <w:rPr>
                <w:rFonts w:hint="eastAsia" w:ascii="仿宋" w:hAnsi="仿宋" w:eastAsia="仿宋" w:cs="Arial"/>
                <w:color w:val="auto"/>
                <w:sz w:val="24"/>
                <w:szCs w:val="20"/>
                <w:highlight w:val="none"/>
              </w:rPr>
              <w:t>”号条款的；</w:t>
            </w:r>
          </w:p>
          <w:p>
            <w:pPr>
              <w:pStyle w:val="383"/>
              <w:numPr>
                <w:ilvl w:val="0"/>
                <w:numId w:val="11"/>
              </w:numPr>
              <w:tabs>
                <w:tab w:val="left" w:pos="581"/>
              </w:tabs>
              <w:snapToGrid w:val="0"/>
              <w:spacing w:beforeAutospacing="0" w:afterAutospacing="0" w:line="360" w:lineRule="exact"/>
              <w:ind w:left="524" w:leftChars="74" w:right="105" w:rightChars="50" w:hanging="369"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未能实质上满足比质比价文件技术性能要求的；</w:t>
            </w:r>
          </w:p>
          <w:p>
            <w:pPr>
              <w:pStyle w:val="383"/>
              <w:numPr>
                <w:ilvl w:val="0"/>
                <w:numId w:val="11"/>
              </w:numPr>
              <w:tabs>
                <w:tab w:val="left" w:pos="581"/>
              </w:tabs>
              <w:snapToGrid w:val="0"/>
              <w:spacing w:beforeAutospacing="0" w:afterAutospacing="0" w:line="360" w:lineRule="exact"/>
              <w:ind w:left="524" w:leftChars="74" w:right="105" w:rightChars="50" w:hanging="369"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响应文件符合比质比价文件中规定拒绝的其它技术条款。</w:t>
            </w:r>
          </w:p>
        </w:tc>
      </w:tr>
    </w:tbl>
    <w:p>
      <w:pPr>
        <w:ind w:left="3360" w:leftChars="1600" w:firstLine="705" w:firstLineChars="294"/>
        <w:rPr>
          <w:rFonts w:ascii="仿宋" w:hAnsi="仿宋" w:eastAsia="仿宋" w:cs="Arial"/>
          <w:b/>
          <w:color w:val="auto"/>
          <w:sz w:val="24"/>
          <w:szCs w:val="20"/>
          <w:highlight w:val="none"/>
        </w:rPr>
      </w:pPr>
      <w:r>
        <w:rPr>
          <w:rFonts w:ascii="仿宋" w:hAnsi="仿宋" w:eastAsia="仿宋" w:cs="Arial"/>
          <w:b/>
          <w:color w:val="auto"/>
          <w:sz w:val="24"/>
          <w:szCs w:val="20"/>
          <w:highlight w:val="none"/>
        </w:rPr>
        <w:br w:type="page"/>
      </w:r>
    </w:p>
    <w:p>
      <w:pPr>
        <w:numPr>
          <w:ilvl w:val="0"/>
          <w:numId w:val="0"/>
        </w:numPr>
        <w:snapToGrid w:val="0"/>
        <w:spacing w:beforeAutospacing="0" w:afterAutospacing="0" w:line="360" w:lineRule="auto"/>
        <w:ind w:leftChars="0"/>
        <w:rPr>
          <w:rFonts w:ascii="仿宋" w:hAnsi="仿宋" w:eastAsia="仿宋" w:cs="Arial"/>
          <w:color w:val="auto"/>
          <w:sz w:val="24"/>
          <w:szCs w:val="20"/>
          <w:highlight w:val="none"/>
        </w:rPr>
      </w:pPr>
    </w:p>
    <w:p>
      <w:pPr>
        <w:snapToGrid w:val="0"/>
        <w:spacing w:beforeLines="50" w:beforeAutospacing="0" w:afterLines="50" w:afterAutospacing="0" w:line="360" w:lineRule="auto"/>
        <w:outlineLvl w:val="1"/>
        <w:rPr>
          <w:rFonts w:ascii="仿宋" w:hAnsi="仿宋" w:eastAsia="仿宋" w:cs="Arial"/>
          <w:b/>
          <w:color w:val="auto"/>
          <w:sz w:val="28"/>
          <w:szCs w:val="20"/>
          <w:highlight w:val="none"/>
        </w:rPr>
      </w:pPr>
      <w:bookmarkStart w:id="15" w:name="_Hlt83607780"/>
      <w:bookmarkEnd w:id="15"/>
      <w:bookmarkStart w:id="16" w:name="_Toc286933177"/>
      <w:bookmarkEnd w:id="16"/>
      <w:bookmarkStart w:id="17" w:name="_Toc25234"/>
      <w:bookmarkEnd w:id="17"/>
      <w:r>
        <w:rPr>
          <w:rFonts w:hint="eastAsia" w:ascii="仿宋" w:hAnsi="仿宋" w:eastAsia="仿宋" w:cs="Arial"/>
          <w:b/>
          <w:color w:val="auto"/>
          <w:sz w:val="28"/>
          <w:szCs w:val="20"/>
          <w:highlight w:val="none"/>
        </w:rPr>
        <w:t>二、比质比价文件</w:t>
      </w:r>
    </w:p>
    <w:p>
      <w:pPr>
        <w:numPr>
          <w:ilvl w:val="0"/>
          <w:numId w:val="12"/>
        </w:numPr>
        <w:snapToGrid w:val="0"/>
        <w:spacing w:beforeAutospacing="0" w:afterAutospacing="0" w:line="360" w:lineRule="auto"/>
        <w:rPr>
          <w:rFonts w:ascii="仿宋" w:hAnsi="仿宋" w:eastAsia="仿宋" w:cs="Arial"/>
          <w:b/>
          <w:bCs/>
          <w:color w:val="auto"/>
          <w:sz w:val="24"/>
          <w:szCs w:val="20"/>
          <w:highlight w:val="none"/>
        </w:rPr>
      </w:pPr>
      <w:r>
        <w:rPr>
          <w:rFonts w:hint="eastAsia" w:ascii="仿宋" w:hAnsi="仿宋" w:eastAsia="仿宋" w:cs="Arial"/>
          <w:b/>
          <w:bCs/>
          <w:color w:val="auto"/>
          <w:sz w:val="24"/>
          <w:szCs w:val="20"/>
          <w:highlight w:val="none"/>
        </w:rPr>
        <w:t>比质比价文件构成</w:t>
      </w:r>
    </w:p>
    <w:p>
      <w:pPr>
        <w:numPr>
          <w:ilvl w:val="0"/>
          <w:numId w:val="13"/>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“比质比价文件”是用以阐明所需货物及服务情况，以及比质比价、响应程序和相应的合同条款。“比质比价文件”由下述部份组成：</w:t>
      </w:r>
    </w:p>
    <w:p>
      <w:pPr>
        <w:snapToGrid w:val="0"/>
        <w:spacing w:beforeAutospacing="0" w:afterAutospacing="0" w:line="360" w:lineRule="auto"/>
        <w:ind w:left="420" w:firstLine="204"/>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第一章比质比价公告；</w:t>
      </w:r>
    </w:p>
    <w:p>
      <w:pPr>
        <w:snapToGrid w:val="0"/>
        <w:spacing w:beforeAutospacing="0" w:afterAutospacing="0" w:line="360" w:lineRule="auto"/>
        <w:ind w:left="420" w:firstLine="204"/>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第二章供应商须知；</w:t>
      </w:r>
    </w:p>
    <w:p>
      <w:pPr>
        <w:snapToGrid w:val="0"/>
        <w:spacing w:beforeAutospacing="0" w:afterAutospacing="0" w:line="360" w:lineRule="auto"/>
        <w:ind w:left="420" w:firstLine="204"/>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第三章合同格式及合同条款；</w:t>
      </w:r>
    </w:p>
    <w:p>
      <w:pPr>
        <w:snapToGrid w:val="0"/>
        <w:spacing w:beforeAutospacing="0" w:afterAutospacing="0" w:line="360" w:lineRule="auto"/>
        <w:ind w:left="420" w:firstLine="204"/>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第四章响应文件格式；</w:t>
      </w:r>
    </w:p>
    <w:p>
      <w:pPr>
        <w:snapToGrid w:val="0"/>
        <w:spacing w:beforeAutospacing="0" w:afterAutospacing="0" w:line="360" w:lineRule="auto"/>
        <w:ind w:left="420" w:firstLine="204"/>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第五章采购需求和商务需求。</w:t>
      </w:r>
    </w:p>
    <w:p>
      <w:pPr>
        <w:snapToGrid w:val="0"/>
        <w:spacing w:beforeAutospacing="0" w:afterAutospacing="0" w:line="360" w:lineRule="auto"/>
        <w:ind w:left="420" w:firstLine="204"/>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第六章比质比价评审标准</w:t>
      </w:r>
    </w:p>
    <w:p>
      <w:pPr>
        <w:snapToGrid w:val="0"/>
        <w:spacing w:beforeAutospacing="0" w:afterAutospacing="0" w:line="360" w:lineRule="auto"/>
        <w:ind w:left="64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除所述各章节内容外，采购人在采购期间发出的澄清、补充通知和其它正式有效函件均是比质比价文件的组成部分。</w:t>
      </w:r>
    </w:p>
    <w:p>
      <w:pPr>
        <w:numPr>
          <w:ilvl w:val="0"/>
          <w:numId w:val="13"/>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应认真阅读比质比价文件中所有的事项、格式、条款和技术规范等。供应商没有按照比质比价文件要求提交全部资料，或者响应文件没有对比质比价文件在各方面都做出实质性响应是供应商的风险，并可能导致其响应被拒绝。</w:t>
      </w:r>
    </w:p>
    <w:p>
      <w:pPr>
        <w:numPr>
          <w:ilvl w:val="0"/>
          <w:numId w:val="12"/>
        </w:numPr>
        <w:tabs>
          <w:tab w:val="left" w:pos="624"/>
        </w:tabs>
        <w:snapToGrid w:val="0"/>
        <w:spacing w:beforeAutospacing="0" w:afterAutospacing="0" w:line="360" w:lineRule="auto"/>
        <w:rPr>
          <w:rFonts w:ascii="仿宋" w:hAnsi="仿宋" w:eastAsia="仿宋" w:cs="Arial"/>
          <w:b/>
          <w:bCs/>
          <w:color w:val="auto"/>
          <w:sz w:val="24"/>
          <w:szCs w:val="20"/>
          <w:highlight w:val="none"/>
        </w:rPr>
      </w:pPr>
      <w:r>
        <w:rPr>
          <w:rFonts w:hint="eastAsia" w:ascii="仿宋" w:hAnsi="仿宋" w:eastAsia="仿宋" w:cs="Arial"/>
          <w:b/>
          <w:bCs/>
          <w:color w:val="auto"/>
          <w:sz w:val="24"/>
          <w:szCs w:val="20"/>
          <w:highlight w:val="none"/>
        </w:rPr>
        <w:t>比质比价文件的澄清</w:t>
      </w:r>
    </w:p>
    <w:p>
      <w:pPr>
        <w:numPr>
          <w:ilvl w:val="0"/>
          <w:numId w:val="14"/>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采购代理机构和采购人对其在响应文件递交截止期</w:t>
      </w:r>
      <w:r>
        <w:rPr>
          <w:rFonts w:ascii="仿宋" w:hAnsi="仿宋" w:eastAsia="仿宋" w:cs="Arial"/>
          <w:color w:val="auto"/>
          <w:sz w:val="24"/>
          <w:szCs w:val="20"/>
          <w:highlight w:val="none"/>
        </w:rPr>
        <w:t>2</w:t>
      </w:r>
      <w:r>
        <w:rPr>
          <w:rFonts w:hint="eastAsia" w:ascii="仿宋" w:hAnsi="仿宋" w:eastAsia="仿宋" w:cs="Arial"/>
          <w:color w:val="auto"/>
          <w:sz w:val="24"/>
          <w:szCs w:val="20"/>
          <w:highlight w:val="none"/>
        </w:rPr>
        <w:t>日以前收到的对比质比价文件的澄清，以书面形式发给所有购买比质比价文件的潜在供应商，但不指明澄清问题的来源。</w:t>
      </w:r>
    </w:p>
    <w:p>
      <w:pPr>
        <w:numPr>
          <w:ilvl w:val="0"/>
          <w:numId w:val="12"/>
        </w:numPr>
        <w:tabs>
          <w:tab w:val="left" w:pos="624"/>
        </w:tabs>
        <w:snapToGrid w:val="0"/>
        <w:spacing w:beforeAutospacing="0" w:afterAutospacing="0" w:line="360" w:lineRule="auto"/>
        <w:rPr>
          <w:rFonts w:ascii="仿宋" w:hAnsi="仿宋" w:eastAsia="仿宋" w:cs="Arial"/>
          <w:b/>
          <w:bCs/>
          <w:color w:val="auto"/>
          <w:sz w:val="24"/>
          <w:szCs w:val="20"/>
          <w:highlight w:val="none"/>
        </w:rPr>
      </w:pPr>
      <w:r>
        <w:rPr>
          <w:rFonts w:hint="eastAsia" w:ascii="仿宋" w:hAnsi="仿宋" w:eastAsia="仿宋" w:cs="Arial"/>
          <w:b/>
          <w:bCs/>
          <w:color w:val="auto"/>
          <w:sz w:val="24"/>
          <w:szCs w:val="20"/>
          <w:highlight w:val="none"/>
        </w:rPr>
        <w:t>比质比价文件的修改</w:t>
      </w:r>
    </w:p>
    <w:p>
      <w:pPr>
        <w:numPr>
          <w:ilvl w:val="1"/>
          <w:numId w:val="15"/>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在响应文件递交截止期前，无论出于何种原因，采购代理机构和采购人可主动地或在解答供应商提出的澄清问题时对比质比价文件进行修改。</w:t>
      </w:r>
    </w:p>
    <w:p>
      <w:pPr>
        <w:numPr>
          <w:ilvl w:val="1"/>
          <w:numId w:val="15"/>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比质比价文件的修改是比质比价文件的组成部分，将以书面形式通知所有购买比质比价文件的供应商，并对其具有约束力。供应商在收到上述通知后，应立即以书面形式向采购代理机构和采购人确认。</w:t>
      </w:r>
    </w:p>
    <w:p>
      <w:pPr>
        <w:numPr>
          <w:ilvl w:val="1"/>
          <w:numId w:val="15"/>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为使供应商准备响应文件时有充分时间对比质比价文件的修改部分进行研究，采购代理机构和采购人可适当推迟响应文件递交截止期。</w:t>
      </w:r>
    </w:p>
    <w:p>
      <w:pPr>
        <w:snapToGrid w:val="0"/>
        <w:spacing w:beforeLines="50" w:beforeAutospacing="0" w:afterLines="50" w:afterAutospacing="0" w:line="360" w:lineRule="auto"/>
        <w:outlineLvl w:val="1"/>
        <w:rPr>
          <w:rFonts w:ascii="仿宋" w:hAnsi="仿宋" w:eastAsia="仿宋" w:cs="Arial"/>
          <w:b/>
          <w:color w:val="auto"/>
          <w:sz w:val="28"/>
          <w:szCs w:val="20"/>
          <w:highlight w:val="none"/>
        </w:rPr>
      </w:pPr>
      <w:bookmarkStart w:id="18" w:name="_Toc14520"/>
      <w:bookmarkEnd w:id="18"/>
      <w:bookmarkStart w:id="19" w:name="_Toc286933178"/>
      <w:bookmarkEnd w:id="19"/>
      <w:r>
        <w:rPr>
          <w:rFonts w:hint="eastAsia" w:ascii="仿宋" w:hAnsi="仿宋" w:eastAsia="仿宋" w:cs="Arial"/>
          <w:b/>
          <w:color w:val="auto"/>
          <w:sz w:val="28"/>
          <w:szCs w:val="20"/>
          <w:highlight w:val="none"/>
        </w:rPr>
        <w:t>三、响应文件的编制</w:t>
      </w:r>
    </w:p>
    <w:p>
      <w:pPr>
        <w:numPr>
          <w:ilvl w:val="0"/>
          <w:numId w:val="12"/>
        </w:numPr>
        <w:tabs>
          <w:tab w:val="left" w:pos="624"/>
          <w:tab w:val="clear" w:pos="482"/>
        </w:tabs>
        <w:snapToGrid w:val="0"/>
        <w:spacing w:beforeAutospacing="0" w:afterAutospacing="0" w:line="360" w:lineRule="auto"/>
        <w:rPr>
          <w:rFonts w:ascii="仿宋" w:hAnsi="仿宋" w:eastAsia="仿宋" w:cs="Arial"/>
          <w:b/>
          <w:bCs/>
          <w:color w:val="auto"/>
          <w:sz w:val="24"/>
          <w:szCs w:val="20"/>
          <w:highlight w:val="none"/>
        </w:rPr>
      </w:pPr>
      <w:r>
        <w:rPr>
          <w:rFonts w:hint="eastAsia" w:ascii="仿宋" w:hAnsi="仿宋" w:eastAsia="仿宋" w:cs="Arial"/>
          <w:b/>
          <w:bCs/>
          <w:color w:val="auto"/>
          <w:sz w:val="24"/>
          <w:szCs w:val="20"/>
          <w:highlight w:val="none"/>
        </w:rPr>
        <w:t>响应文件的语言</w:t>
      </w:r>
    </w:p>
    <w:p>
      <w:pPr>
        <w:numPr>
          <w:ilvl w:val="1"/>
          <w:numId w:val="16"/>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提交的响应文件以及供应商与采购代理机构和采购人就有关比质比价的所有来往函电均应使用中文书写。供应商提交的支持资料和已印制的文献可以用另一种语言，但相应内容应附有中文翻译本，在解释响应文件时以中文翻译本为准。</w:t>
      </w:r>
    </w:p>
    <w:p>
      <w:pPr>
        <w:numPr>
          <w:ilvl w:val="0"/>
          <w:numId w:val="12"/>
        </w:numPr>
        <w:tabs>
          <w:tab w:val="left" w:pos="624"/>
          <w:tab w:val="clear" w:pos="482"/>
        </w:tabs>
        <w:snapToGrid w:val="0"/>
        <w:spacing w:beforeAutospacing="0" w:afterAutospacing="0" w:line="360" w:lineRule="auto"/>
        <w:rPr>
          <w:rFonts w:ascii="仿宋" w:hAnsi="仿宋" w:eastAsia="仿宋" w:cs="Arial"/>
          <w:b/>
          <w:bCs/>
          <w:color w:val="auto"/>
          <w:sz w:val="24"/>
          <w:szCs w:val="20"/>
          <w:highlight w:val="none"/>
        </w:rPr>
      </w:pPr>
      <w:r>
        <w:rPr>
          <w:rFonts w:hint="eastAsia" w:ascii="仿宋" w:hAnsi="仿宋" w:eastAsia="仿宋" w:cs="Arial"/>
          <w:b/>
          <w:bCs/>
          <w:color w:val="auto"/>
          <w:sz w:val="24"/>
          <w:szCs w:val="20"/>
          <w:highlight w:val="none"/>
        </w:rPr>
        <w:t>响应文件构成</w:t>
      </w:r>
    </w:p>
    <w:p>
      <w:pPr>
        <w:numPr>
          <w:ilvl w:val="1"/>
          <w:numId w:val="17"/>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供应商编写的响应文件应包括，但不限于下列部分：</w:t>
      </w:r>
    </w:p>
    <w:p>
      <w:pPr>
        <w:numPr>
          <w:ilvl w:val="0"/>
          <w:numId w:val="18"/>
        </w:numPr>
        <w:tabs>
          <w:tab w:val="left" w:pos="851"/>
          <w:tab w:val="clear" w:pos="425"/>
        </w:tabs>
        <w:snapToGrid w:val="0"/>
        <w:spacing w:beforeAutospacing="0" w:afterAutospacing="0" w:line="360" w:lineRule="auto"/>
        <w:ind w:left="851" w:hanging="284"/>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按照比质比价文件第四章响应文件格式要求填写的响应函、供唱标时使用并单独密封的开标一览表；</w:t>
      </w:r>
    </w:p>
    <w:p>
      <w:pPr>
        <w:numPr>
          <w:ilvl w:val="0"/>
          <w:numId w:val="18"/>
        </w:numPr>
        <w:tabs>
          <w:tab w:val="left" w:pos="851"/>
          <w:tab w:val="clear" w:pos="425"/>
        </w:tabs>
        <w:snapToGrid w:val="0"/>
        <w:spacing w:beforeAutospacing="0" w:afterAutospacing="0" w:line="360" w:lineRule="auto"/>
        <w:ind w:left="851" w:hanging="284"/>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按照供应商须知第</w:t>
      </w:r>
      <w:r>
        <w:rPr>
          <w:rFonts w:ascii="仿宋" w:hAnsi="仿宋" w:eastAsia="仿宋" w:cs="Arial"/>
          <w:color w:val="auto"/>
          <w:sz w:val="24"/>
          <w:szCs w:val="20"/>
          <w:highlight w:val="none"/>
        </w:rPr>
        <w:t>13</w:t>
      </w:r>
      <w:r>
        <w:rPr>
          <w:rFonts w:hint="eastAsia" w:ascii="仿宋" w:hAnsi="仿宋" w:eastAsia="仿宋" w:cs="Arial"/>
          <w:color w:val="auto"/>
          <w:sz w:val="24"/>
          <w:szCs w:val="20"/>
          <w:highlight w:val="none"/>
        </w:rPr>
        <w:t>条要求出具的资格证明文件，用以证明供应商是合格的，而且成交后有能力履行合同；</w:t>
      </w:r>
    </w:p>
    <w:p>
      <w:pPr>
        <w:numPr>
          <w:ilvl w:val="0"/>
          <w:numId w:val="18"/>
        </w:numPr>
        <w:tabs>
          <w:tab w:val="left" w:pos="851"/>
          <w:tab w:val="clear" w:pos="425"/>
        </w:tabs>
        <w:snapToGrid w:val="0"/>
        <w:spacing w:beforeAutospacing="0" w:afterAutospacing="0" w:line="360" w:lineRule="auto"/>
        <w:ind w:left="851" w:hanging="284"/>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按照供应商须知第</w:t>
      </w:r>
      <w:r>
        <w:rPr>
          <w:rFonts w:ascii="仿宋" w:hAnsi="仿宋" w:eastAsia="仿宋" w:cs="Arial"/>
          <w:color w:val="auto"/>
          <w:sz w:val="24"/>
          <w:szCs w:val="20"/>
          <w:highlight w:val="none"/>
        </w:rPr>
        <w:t>14</w:t>
      </w:r>
      <w:r>
        <w:rPr>
          <w:rFonts w:hint="eastAsia" w:ascii="仿宋" w:hAnsi="仿宋" w:eastAsia="仿宋" w:cs="Arial"/>
          <w:color w:val="auto"/>
          <w:sz w:val="24"/>
          <w:szCs w:val="20"/>
          <w:highlight w:val="none"/>
        </w:rPr>
        <w:t>条要求出具的文件，用以证明供应商所提供、安装、运行的货物和服务是合格的，且符合比质比价文件的相关规定；</w:t>
      </w:r>
    </w:p>
    <w:p>
      <w:pPr>
        <w:tabs>
          <w:tab w:val="left" w:pos="425"/>
          <w:tab w:val="left" w:pos="851"/>
        </w:tabs>
        <w:snapToGrid w:val="0"/>
        <w:spacing w:beforeAutospacing="0" w:afterAutospacing="0" w:line="360" w:lineRule="auto"/>
        <w:ind w:firstLine="523" w:firstLineChars="218"/>
        <w:rPr>
          <w:rFonts w:ascii="仿宋" w:hAnsi="仿宋" w:eastAsia="仿宋" w:cs="Arial"/>
          <w:color w:val="auto"/>
          <w:sz w:val="24"/>
          <w:szCs w:val="20"/>
          <w:highlight w:val="none"/>
        </w:rPr>
      </w:pPr>
      <w:r>
        <w:rPr>
          <w:rFonts w:ascii="仿宋" w:hAnsi="仿宋" w:eastAsia="仿宋" w:cs="Arial"/>
          <w:color w:val="auto"/>
          <w:sz w:val="24"/>
          <w:szCs w:val="20"/>
          <w:highlight w:val="none"/>
        </w:rPr>
        <w:t>4)</w:t>
      </w:r>
      <w:r>
        <w:rPr>
          <w:rFonts w:ascii="仿宋" w:hAnsi="仿宋" w:eastAsia="仿宋" w:cs="Arial"/>
          <w:color w:val="auto"/>
          <w:sz w:val="24"/>
          <w:szCs w:val="20"/>
          <w:highlight w:val="none"/>
        </w:rPr>
        <w:tab/>
      </w:r>
      <w:r>
        <w:rPr>
          <w:rFonts w:hint="eastAsia" w:ascii="仿宋" w:hAnsi="仿宋" w:eastAsia="仿宋" w:cs="Arial"/>
          <w:color w:val="auto"/>
          <w:sz w:val="24"/>
          <w:szCs w:val="20"/>
          <w:highlight w:val="none"/>
        </w:rPr>
        <w:t>按照供应商须知第</w:t>
      </w:r>
      <w:r>
        <w:rPr>
          <w:rFonts w:ascii="仿宋" w:hAnsi="仿宋" w:eastAsia="仿宋" w:cs="Arial"/>
          <w:color w:val="auto"/>
          <w:sz w:val="24"/>
          <w:szCs w:val="20"/>
          <w:highlight w:val="none"/>
        </w:rPr>
        <w:t>15</w:t>
      </w:r>
      <w:r>
        <w:rPr>
          <w:rFonts w:hint="eastAsia" w:ascii="仿宋" w:hAnsi="仿宋" w:eastAsia="仿宋" w:cs="Arial"/>
          <w:color w:val="auto"/>
          <w:sz w:val="24"/>
          <w:szCs w:val="20"/>
          <w:highlight w:val="none"/>
        </w:rPr>
        <w:t>条规定提交的比质比价保证金。</w:t>
      </w:r>
    </w:p>
    <w:p>
      <w:pPr>
        <w:numPr>
          <w:ilvl w:val="1"/>
          <w:numId w:val="17"/>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供应商的响应文件按下列顺序编写（详见第四章响应文件格式）：</w:t>
      </w:r>
    </w:p>
    <w:p>
      <w:pPr>
        <w:tabs>
          <w:tab w:val="left" w:pos="840"/>
        </w:tabs>
        <w:snapToGrid w:val="0"/>
        <w:spacing w:beforeAutospacing="0" w:afterAutospacing="0" w:line="360" w:lineRule="auto"/>
        <w:rPr>
          <w:rFonts w:ascii="仿宋" w:hAnsi="仿宋" w:eastAsia="仿宋" w:cs="Arial"/>
          <w:color w:val="auto"/>
          <w:sz w:val="24"/>
          <w:szCs w:val="20"/>
          <w:highlight w:val="none"/>
        </w:rPr>
      </w:pPr>
      <w:r>
        <w:rPr>
          <w:rFonts w:ascii="仿宋" w:hAnsi="仿宋" w:eastAsia="仿宋" w:cs="Arial"/>
          <w:color w:val="auto"/>
          <w:sz w:val="24"/>
          <w:szCs w:val="20"/>
          <w:highlight w:val="none"/>
        </w:rPr>
        <w:t>9.2.1</w:t>
      </w:r>
      <w:r>
        <w:rPr>
          <w:rFonts w:hint="eastAsia" w:ascii="仿宋" w:hAnsi="仿宋" w:eastAsia="仿宋" w:cs="Arial"/>
          <w:color w:val="auto"/>
          <w:sz w:val="24"/>
          <w:szCs w:val="20"/>
          <w:highlight w:val="none"/>
        </w:rPr>
        <w:t>资格证明文件：</w:t>
      </w:r>
    </w:p>
    <w:p>
      <w:pPr>
        <w:tabs>
          <w:tab w:val="left" w:pos="840"/>
        </w:tabs>
        <w:snapToGrid w:val="0"/>
        <w:spacing w:beforeAutospacing="0" w:afterAutospacing="0" w:line="360" w:lineRule="auto"/>
        <w:ind w:left="630" w:leftChars="30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资格证明文件（详见比质比价文件第二章供应商须知第</w:t>
      </w:r>
      <w:r>
        <w:rPr>
          <w:rFonts w:ascii="仿宋" w:hAnsi="仿宋" w:eastAsia="仿宋" w:cs="Arial"/>
          <w:color w:val="auto"/>
          <w:sz w:val="24"/>
          <w:szCs w:val="20"/>
          <w:highlight w:val="none"/>
        </w:rPr>
        <w:t>13.1</w:t>
      </w:r>
      <w:r>
        <w:rPr>
          <w:rFonts w:hint="eastAsia" w:ascii="仿宋" w:hAnsi="仿宋" w:eastAsia="仿宋" w:cs="Arial"/>
          <w:color w:val="auto"/>
          <w:sz w:val="24"/>
          <w:szCs w:val="20"/>
          <w:highlight w:val="none"/>
        </w:rPr>
        <w:t>条款对供应商“资格证明文件”的要求）。</w:t>
      </w:r>
    </w:p>
    <w:p>
      <w:pPr>
        <w:tabs>
          <w:tab w:val="left" w:pos="624"/>
        </w:tabs>
        <w:snapToGrid w:val="0"/>
        <w:spacing w:beforeAutospacing="0" w:afterAutospacing="0" w:line="360" w:lineRule="auto"/>
        <w:rPr>
          <w:rFonts w:ascii="仿宋" w:hAnsi="仿宋" w:eastAsia="仿宋" w:cs="Arial"/>
          <w:color w:val="auto"/>
          <w:sz w:val="24"/>
          <w:szCs w:val="20"/>
          <w:highlight w:val="none"/>
        </w:rPr>
      </w:pPr>
      <w:r>
        <w:rPr>
          <w:rFonts w:ascii="仿宋" w:hAnsi="仿宋" w:eastAsia="仿宋" w:cs="Arial"/>
          <w:color w:val="auto"/>
          <w:sz w:val="24"/>
          <w:szCs w:val="20"/>
          <w:highlight w:val="none"/>
        </w:rPr>
        <w:t>9.2.2</w:t>
      </w:r>
      <w:r>
        <w:rPr>
          <w:rFonts w:hint="eastAsia" w:ascii="仿宋" w:hAnsi="仿宋" w:eastAsia="仿宋" w:cs="Arial"/>
          <w:color w:val="auto"/>
          <w:sz w:val="24"/>
          <w:szCs w:val="20"/>
          <w:highlight w:val="none"/>
        </w:rPr>
        <w:t>其他响应内容部分（商务和技术文件等）：</w:t>
      </w:r>
    </w:p>
    <w:p>
      <w:pPr>
        <w:numPr>
          <w:ilvl w:val="0"/>
          <w:numId w:val="19"/>
        </w:numPr>
        <w:tabs>
          <w:tab w:val="left" w:pos="840"/>
          <w:tab w:val="clear" w:pos="425"/>
        </w:tabs>
        <w:snapToGrid w:val="0"/>
        <w:spacing w:beforeAutospacing="0" w:afterAutospacing="0" w:line="360" w:lineRule="auto"/>
        <w:ind w:left="840" w:hanging="273"/>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响应函；</w:t>
      </w:r>
    </w:p>
    <w:p>
      <w:pPr>
        <w:numPr>
          <w:ilvl w:val="0"/>
          <w:numId w:val="19"/>
        </w:numPr>
        <w:tabs>
          <w:tab w:val="left" w:pos="840"/>
          <w:tab w:val="clear" w:pos="425"/>
        </w:tabs>
        <w:snapToGrid w:val="0"/>
        <w:spacing w:beforeAutospacing="0" w:afterAutospacing="0" w:line="360" w:lineRule="auto"/>
        <w:ind w:left="840" w:hanging="273"/>
        <w:rPr>
          <w:rFonts w:ascii="仿宋" w:hAnsi="仿宋" w:eastAsia="仿宋" w:cs="Arial"/>
          <w:color w:val="auto"/>
          <w:sz w:val="24"/>
          <w:szCs w:val="20"/>
          <w:highlight w:val="none"/>
        </w:rPr>
      </w:pPr>
      <w:r>
        <w:rPr>
          <w:rFonts w:hint="eastAsia" w:ascii="仿宋" w:hAnsi="仿宋" w:eastAsia="仿宋" w:cs="Arial"/>
          <w:color w:val="auto"/>
          <w:sz w:val="24"/>
          <w:szCs w:val="20"/>
          <w:highlight w:val="none"/>
          <w:lang w:val="en-US" w:eastAsia="zh-CN"/>
        </w:rPr>
        <w:t>报价单</w:t>
      </w:r>
      <w:r>
        <w:rPr>
          <w:rFonts w:hint="eastAsia" w:ascii="仿宋" w:hAnsi="仿宋" w:eastAsia="仿宋" w:cs="Arial"/>
          <w:color w:val="auto"/>
          <w:sz w:val="24"/>
          <w:szCs w:val="20"/>
          <w:highlight w:val="none"/>
        </w:rPr>
        <w:t>；</w:t>
      </w:r>
    </w:p>
    <w:p>
      <w:pPr>
        <w:numPr>
          <w:ilvl w:val="0"/>
          <w:numId w:val="12"/>
        </w:numPr>
        <w:tabs>
          <w:tab w:val="left" w:pos="624"/>
          <w:tab w:val="clear" w:pos="482"/>
        </w:tabs>
        <w:snapToGrid w:val="0"/>
        <w:spacing w:beforeAutospacing="0" w:afterAutospacing="0" w:line="360" w:lineRule="auto"/>
        <w:rPr>
          <w:rFonts w:ascii="仿宋" w:hAnsi="仿宋" w:eastAsia="仿宋" w:cs="Arial"/>
          <w:b/>
          <w:bCs/>
          <w:color w:val="auto"/>
          <w:sz w:val="24"/>
          <w:szCs w:val="20"/>
          <w:highlight w:val="none"/>
        </w:rPr>
      </w:pPr>
      <w:r>
        <w:rPr>
          <w:rFonts w:hint="eastAsia" w:ascii="仿宋" w:hAnsi="仿宋" w:eastAsia="仿宋" w:cs="Arial"/>
          <w:b/>
          <w:bCs/>
          <w:color w:val="auto"/>
          <w:sz w:val="24"/>
          <w:szCs w:val="20"/>
          <w:highlight w:val="none"/>
        </w:rPr>
        <w:t>响应文件格式</w:t>
      </w:r>
    </w:p>
    <w:p>
      <w:pPr>
        <w:numPr>
          <w:ilvl w:val="0"/>
          <w:numId w:val="20"/>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供应商应完整地按照比质比价文件中提供的统一格式填写，不得自行删减内容，并胶装装订成册。</w:t>
      </w:r>
    </w:p>
    <w:p>
      <w:pPr>
        <w:numPr>
          <w:ilvl w:val="0"/>
          <w:numId w:val="12"/>
        </w:numPr>
        <w:tabs>
          <w:tab w:val="left" w:pos="624"/>
          <w:tab w:val="clear" w:pos="482"/>
        </w:tabs>
        <w:snapToGrid w:val="0"/>
        <w:spacing w:beforeAutospacing="0" w:afterAutospacing="0" w:line="360" w:lineRule="auto"/>
        <w:rPr>
          <w:rFonts w:ascii="仿宋" w:hAnsi="仿宋" w:eastAsia="仿宋" w:cs="Arial"/>
          <w:b/>
          <w:bCs/>
          <w:color w:val="auto"/>
          <w:sz w:val="24"/>
          <w:szCs w:val="20"/>
          <w:highlight w:val="none"/>
        </w:rPr>
      </w:pPr>
      <w:r>
        <w:rPr>
          <w:rFonts w:hint="eastAsia" w:ascii="仿宋" w:hAnsi="仿宋" w:eastAsia="仿宋" w:cs="Arial"/>
          <w:b/>
          <w:bCs/>
          <w:color w:val="auto"/>
          <w:sz w:val="24"/>
          <w:szCs w:val="20"/>
          <w:highlight w:val="none"/>
        </w:rPr>
        <w:t>报价</w:t>
      </w:r>
    </w:p>
    <w:p>
      <w:pPr>
        <w:numPr>
          <w:ilvl w:val="1"/>
          <w:numId w:val="21"/>
        </w:numPr>
        <w:snapToGrid w:val="0"/>
        <w:spacing w:beforeAutospacing="0" w:afterAutospacing="0" w:line="360" w:lineRule="auto"/>
        <w:rPr>
          <w:rFonts w:ascii="仿宋" w:hAnsi="仿宋" w:eastAsia="仿宋" w:cs="Arial"/>
          <w:bCs/>
          <w:color w:val="auto"/>
          <w:sz w:val="24"/>
          <w:szCs w:val="20"/>
          <w:highlight w:val="none"/>
        </w:rPr>
      </w:pPr>
      <w:r>
        <w:rPr>
          <w:rFonts w:hint="eastAsia" w:ascii="仿宋" w:hAnsi="仿宋" w:eastAsia="仿宋" w:cs="Arial"/>
          <w:bCs/>
          <w:color w:val="auto"/>
          <w:sz w:val="24"/>
          <w:szCs w:val="20"/>
          <w:highlight w:val="none"/>
        </w:rPr>
        <w:t>响应报价的组成：固定总价（含税）</w:t>
      </w:r>
    </w:p>
    <w:p>
      <w:pPr>
        <w:numPr>
          <w:ilvl w:val="1"/>
          <w:numId w:val="21"/>
        </w:numPr>
        <w:snapToGrid w:val="0"/>
        <w:spacing w:beforeAutospacing="0" w:afterAutospacing="0" w:line="360" w:lineRule="auto"/>
        <w:rPr>
          <w:rFonts w:ascii="仿宋" w:hAnsi="仿宋" w:eastAsia="仿宋" w:cs="Arial"/>
          <w:bCs/>
          <w:color w:val="auto"/>
          <w:sz w:val="24"/>
          <w:szCs w:val="20"/>
          <w:highlight w:val="none"/>
        </w:rPr>
      </w:pPr>
      <w:r>
        <w:rPr>
          <w:rFonts w:hint="eastAsia" w:ascii="仿宋" w:hAnsi="仿宋" w:eastAsia="仿宋" w:cs="Arial"/>
          <w:bCs/>
          <w:color w:val="auto"/>
          <w:sz w:val="24"/>
          <w:szCs w:val="20"/>
          <w:highlight w:val="none"/>
        </w:rPr>
        <w:t>响应总价中不得包含</w:t>
      </w:r>
      <w:r>
        <w:rPr>
          <w:rFonts w:hint="eastAsia" w:ascii="仿宋" w:hAnsi="仿宋" w:eastAsia="仿宋" w:cs="Arial"/>
          <w:color w:val="auto"/>
          <w:sz w:val="24"/>
          <w:szCs w:val="20"/>
          <w:highlight w:val="none"/>
        </w:rPr>
        <w:t>比质比价</w:t>
      </w:r>
      <w:r>
        <w:rPr>
          <w:rFonts w:hint="eastAsia" w:ascii="仿宋" w:hAnsi="仿宋" w:eastAsia="仿宋" w:cs="Arial"/>
          <w:bCs/>
          <w:color w:val="auto"/>
          <w:sz w:val="24"/>
          <w:szCs w:val="20"/>
          <w:highlight w:val="none"/>
        </w:rPr>
        <w:t>文件要求以外的内容，否则，在评审时不予核减。响应总价中也不得缺漏</w:t>
      </w:r>
      <w:r>
        <w:rPr>
          <w:rFonts w:hint="eastAsia" w:ascii="仿宋" w:hAnsi="仿宋" w:eastAsia="仿宋" w:cs="Arial"/>
          <w:color w:val="auto"/>
          <w:sz w:val="24"/>
          <w:szCs w:val="20"/>
          <w:highlight w:val="none"/>
        </w:rPr>
        <w:t>比质比价</w:t>
      </w:r>
      <w:r>
        <w:rPr>
          <w:rFonts w:hint="eastAsia" w:ascii="仿宋" w:hAnsi="仿宋" w:eastAsia="仿宋" w:cs="Arial"/>
          <w:bCs/>
          <w:color w:val="auto"/>
          <w:sz w:val="24"/>
          <w:szCs w:val="20"/>
          <w:highlight w:val="none"/>
        </w:rPr>
        <w:t>文件所要求的内容，否则，评审时将有效响应中该项内容的最高价计入其响应总价，实质性的缺漏可能导致其响应被拒绝。</w:t>
      </w:r>
    </w:p>
    <w:p>
      <w:pPr>
        <w:numPr>
          <w:ilvl w:val="1"/>
          <w:numId w:val="21"/>
        </w:numPr>
        <w:snapToGrid w:val="0"/>
        <w:spacing w:beforeAutospacing="0" w:afterAutospacing="0" w:line="360" w:lineRule="auto"/>
        <w:rPr>
          <w:rFonts w:ascii="仿宋" w:hAnsi="仿宋" w:eastAsia="仿宋" w:cs="Arial"/>
          <w:bCs/>
          <w:color w:val="auto"/>
          <w:sz w:val="24"/>
          <w:szCs w:val="20"/>
          <w:highlight w:val="none"/>
        </w:rPr>
      </w:pPr>
      <w:r>
        <w:rPr>
          <w:rFonts w:hint="eastAsia" w:ascii="仿宋" w:hAnsi="仿宋" w:eastAsia="仿宋" w:cs="Arial"/>
          <w:bCs/>
          <w:color w:val="auto"/>
          <w:sz w:val="24"/>
          <w:szCs w:val="20"/>
          <w:highlight w:val="none"/>
        </w:rPr>
        <w:t>供应商所报的响应价应是固定不变的。根据供应商须知第</w:t>
      </w:r>
      <w:r>
        <w:rPr>
          <w:rFonts w:ascii="仿宋" w:hAnsi="仿宋" w:eastAsia="仿宋" w:cs="Arial"/>
          <w:bCs/>
          <w:color w:val="auto"/>
          <w:sz w:val="24"/>
          <w:szCs w:val="20"/>
          <w:highlight w:val="none"/>
        </w:rPr>
        <w:t>24</w:t>
      </w:r>
      <w:r>
        <w:rPr>
          <w:rFonts w:hint="eastAsia" w:ascii="仿宋" w:hAnsi="仿宋" w:eastAsia="仿宋" w:cs="Arial"/>
          <w:bCs/>
          <w:color w:val="auto"/>
          <w:sz w:val="24"/>
          <w:szCs w:val="20"/>
          <w:highlight w:val="none"/>
        </w:rPr>
        <w:t>条的规定，以可调整的价格提交的响应文件将作为非响应性而予以拒绝。</w:t>
      </w:r>
    </w:p>
    <w:p>
      <w:pPr>
        <w:numPr>
          <w:ilvl w:val="1"/>
          <w:numId w:val="21"/>
        </w:numPr>
        <w:snapToGrid w:val="0"/>
        <w:spacing w:beforeAutospacing="0" w:afterAutospacing="0" w:line="360" w:lineRule="auto"/>
        <w:rPr>
          <w:rFonts w:ascii="仿宋" w:hAnsi="仿宋" w:eastAsia="仿宋" w:cs="Arial"/>
          <w:bCs/>
          <w:color w:val="auto"/>
          <w:sz w:val="24"/>
          <w:szCs w:val="20"/>
          <w:highlight w:val="none"/>
        </w:rPr>
      </w:pPr>
      <w:r>
        <w:rPr>
          <w:rFonts w:hint="eastAsia" w:ascii="仿宋" w:hAnsi="仿宋" w:eastAsia="仿宋" w:cs="Arial"/>
          <w:bCs/>
          <w:color w:val="auto"/>
          <w:sz w:val="24"/>
          <w:szCs w:val="20"/>
          <w:highlight w:val="none"/>
        </w:rPr>
        <w:t>本项目只允许供应商提供一个响应方案，否则其响应将被拒绝。</w:t>
      </w:r>
    </w:p>
    <w:p>
      <w:pPr>
        <w:numPr>
          <w:ilvl w:val="1"/>
          <w:numId w:val="21"/>
        </w:numPr>
        <w:snapToGrid w:val="0"/>
        <w:spacing w:beforeAutospacing="0" w:afterAutospacing="0" w:line="360" w:lineRule="auto"/>
        <w:rPr>
          <w:rFonts w:ascii="仿宋" w:hAnsi="仿宋" w:eastAsia="仿宋" w:cs="Arial"/>
          <w:bCs/>
          <w:color w:val="auto"/>
          <w:sz w:val="24"/>
          <w:szCs w:val="20"/>
          <w:highlight w:val="none"/>
        </w:rPr>
      </w:pPr>
      <w:r>
        <w:rPr>
          <w:rFonts w:hint="eastAsia" w:ascii="仿宋" w:hAnsi="仿宋" w:eastAsia="仿宋" w:cs="Arial"/>
          <w:color w:val="auto"/>
          <w:sz w:val="24"/>
          <w:szCs w:val="20"/>
          <w:highlight w:val="none"/>
        </w:rPr>
        <w:t>本项目的最小响应单位为包。此次采购共计</w:t>
      </w:r>
      <w:r>
        <w:rPr>
          <w:rFonts w:ascii="仿宋" w:hAnsi="仿宋" w:eastAsia="仿宋" w:cs="Arial"/>
          <w:color w:val="auto"/>
          <w:sz w:val="24"/>
          <w:szCs w:val="20"/>
          <w:highlight w:val="none"/>
          <w:u w:val="single"/>
        </w:rPr>
        <w:t>1</w:t>
      </w:r>
      <w:r>
        <w:rPr>
          <w:rFonts w:hint="eastAsia" w:ascii="仿宋" w:hAnsi="仿宋" w:eastAsia="仿宋" w:cs="Arial"/>
          <w:color w:val="auto"/>
          <w:sz w:val="24"/>
          <w:szCs w:val="20"/>
          <w:highlight w:val="none"/>
        </w:rPr>
        <w:t>个包，供应商必须独立对每一个完整的包进行响应，本项目不允许分包。</w:t>
      </w:r>
    </w:p>
    <w:p>
      <w:pPr>
        <w:numPr>
          <w:ilvl w:val="0"/>
          <w:numId w:val="12"/>
        </w:numPr>
        <w:tabs>
          <w:tab w:val="left" w:pos="624"/>
          <w:tab w:val="clear" w:pos="482"/>
        </w:tabs>
        <w:snapToGrid w:val="0"/>
        <w:spacing w:beforeAutospacing="0" w:afterAutospacing="0" w:line="360" w:lineRule="auto"/>
        <w:rPr>
          <w:rStyle w:val="200"/>
          <w:rFonts w:ascii="仿宋" w:hAnsi="仿宋" w:eastAsia="仿宋" w:cs="Arial"/>
          <w:b/>
          <w:bCs/>
          <w:color w:val="auto"/>
          <w:highlight w:val="none"/>
        </w:rPr>
      </w:pPr>
      <w:r>
        <w:rPr>
          <w:rFonts w:hint="eastAsia" w:ascii="仿宋" w:hAnsi="仿宋" w:eastAsia="仿宋" w:cs="Arial"/>
          <w:b/>
          <w:bCs/>
          <w:color w:val="auto"/>
          <w:sz w:val="24"/>
          <w:szCs w:val="20"/>
          <w:highlight w:val="none"/>
        </w:rPr>
        <w:t>响应货币：人民币。</w:t>
      </w:r>
    </w:p>
    <w:p>
      <w:pPr>
        <w:numPr>
          <w:ilvl w:val="0"/>
          <w:numId w:val="12"/>
        </w:numPr>
        <w:tabs>
          <w:tab w:val="left" w:pos="624"/>
          <w:tab w:val="clear" w:pos="482"/>
        </w:tabs>
        <w:snapToGrid w:val="0"/>
        <w:spacing w:beforeAutospacing="0" w:afterAutospacing="0" w:line="360" w:lineRule="auto"/>
        <w:rPr>
          <w:rFonts w:ascii="仿宋" w:hAnsi="仿宋" w:eastAsia="仿宋" w:cs="Arial"/>
          <w:b/>
          <w:bCs/>
          <w:color w:val="auto"/>
          <w:sz w:val="24"/>
          <w:szCs w:val="20"/>
          <w:highlight w:val="none"/>
        </w:rPr>
      </w:pPr>
      <w:r>
        <w:rPr>
          <w:rFonts w:hint="eastAsia" w:ascii="仿宋" w:hAnsi="仿宋" w:eastAsia="仿宋" w:cs="Arial"/>
          <w:b/>
          <w:bCs/>
          <w:color w:val="auto"/>
          <w:sz w:val="24"/>
          <w:szCs w:val="20"/>
          <w:highlight w:val="none"/>
        </w:rPr>
        <w:t>证明供应商合格和资格的文件</w:t>
      </w:r>
    </w:p>
    <w:p>
      <w:pPr>
        <w:numPr>
          <w:ilvl w:val="0"/>
          <w:numId w:val="22"/>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供应商必须按“供应商须知前附表”的要求提交证明其有资格参加响应和成交后有能力履行合同的文件，并作为其响应文件的一部分；</w:t>
      </w:r>
    </w:p>
    <w:p>
      <w:pPr>
        <w:numPr>
          <w:ilvl w:val="0"/>
          <w:numId w:val="22"/>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供应商提交的证明其有资格参加响应和成交后有能力履行合同的资格证明文件应使采购人满意。</w:t>
      </w:r>
    </w:p>
    <w:p>
      <w:pPr>
        <w:numPr>
          <w:ilvl w:val="0"/>
          <w:numId w:val="12"/>
        </w:numPr>
        <w:tabs>
          <w:tab w:val="left" w:pos="624"/>
        </w:tabs>
        <w:snapToGrid w:val="0"/>
        <w:spacing w:beforeAutospacing="0" w:afterAutospacing="0" w:line="360" w:lineRule="auto"/>
        <w:rPr>
          <w:rFonts w:ascii="仿宋" w:hAnsi="仿宋" w:eastAsia="仿宋" w:cs="Arial"/>
          <w:b/>
          <w:bCs/>
          <w:color w:val="auto"/>
          <w:sz w:val="24"/>
          <w:szCs w:val="20"/>
          <w:highlight w:val="none"/>
        </w:rPr>
      </w:pPr>
      <w:bookmarkStart w:id="20" w:name="_Toc83547656"/>
      <w:bookmarkEnd w:id="20"/>
      <w:r>
        <w:rPr>
          <w:rFonts w:hint="eastAsia" w:ascii="仿宋" w:hAnsi="仿宋" w:eastAsia="仿宋" w:cs="Arial"/>
          <w:b/>
          <w:bCs/>
          <w:color w:val="auto"/>
          <w:sz w:val="24"/>
          <w:szCs w:val="20"/>
          <w:highlight w:val="none"/>
        </w:rPr>
        <w:t>证明货物和服务的合格性和符合比质比价文件规定的文件</w:t>
      </w:r>
    </w:p>
    <w:p>
      <w:pPr>
        <w:numPr>
          <w:ilvl w:val="0"/>
          <w:numId w:val="23"/>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供应商应提交证明文件证明其拟提供的合同项下的货物和服务的合格性符合比质比价文件规定。该证明文件作为响应文件的一部分。</w:t>
      </w:r>
    </w:p>
    <w:p>
      <w:pPr>
        <w:numPr>
          <w:ilvl w:val="0"/>
          <w:numId w:val="12"/>
        </w:numPr>
        <w:tabs>
          <w:tab w:val="left" w:pos="624"/>
        </w:tabs>
        <w:snapToGrid w:val="0"/>
        <w:spacing w:beforeAutospacing="0" w:afterAutospacing="0" w:line="360" w:lineRule="auto"/>
        <w:rPr>
          <w:rFonts w:ascii="仿宋" w:hAnsi="仿宋" w:eastAsia="仿宋" w:cs="Arial"/>
          <w:b/>
          <w:bCs/>
          <w:color w:val="auto"/>
          <w:sz w:val="24"/>
          <w:szCs w:val="20"/>
          <w:highlight w:val="none"/>
        </w:rPr>
      </w:pPr>
      <w:r>
        <w:rPr>
          <w:rFonts w:hint="eastAsia" w:ascii="仿宋" w:hAnsi="仿宋" w:eastAsia="仿宋" w:cs="Arial"/>
          <w:b/>
          <w:bCs/>
          <w:color w:val="auto"/>
          <w:sz w:val="24"/>
          <w:szCs w:val="20"/>
          <w:highlight w:val="none"/>
        </w:rPr>
        <w:t>比质比价</w:t>
      </w:r>
      <w:r>
        <w:rPr>
          <w:rFonts w:ascii="仿宋" w:hAnsi="仿宋" w:eastAsia="仿宋" w:cs="Arial"/>
          <w:b/>
          <w:bCs/>
          <w:color w:val="auto"/>
          <w:sz w:val="24"/>
          <w:szCs w:val="20"/>
          <w:highlight w:val="none"/>
        </w:rPr>
        <w:t>保证金</w:t>
      </w:r>
    </w:p>
    <w:p>
      <w:pPr>
        <w:numPr>
          <w:ilvl w:val="1"/>
          <w:numId w:val="13"/>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比质比价</w:t>
      </w:r>
      <w:r>
        <w:rPr>
          <w:rFonts w:ascii="仿宋" w:hAnsi="仿宋" w:eastAsia="仿宋" w:cs="Arial"/>
          <w:color w:val="auto"/>
          <w:sz w:val="24"/>
          <w:szCs w:val="20"/>
          <w:highlight w:val="none"/>
        </w:rPr>
        <w:t>保证金是为了保护</w:t>
      </w:r>
      <w:r>
        <w:rPr>
          <w:rFonts w:hint="eastAsia" w:ascii="仿宋" w:hAnsi="仿宋" w:eastAsia="仿宋" w:cs="Arial"/>
          <w:color w:val="auto"/>
          <w:sz w:val="24"/>
          <w:szCs w:val="20"/>
          <w:highlight w:val="none"/>
        </w:rPr>
        <w:t>采购</w:t>
      </w:r>
      <w:r>
        <w:rPr>
          <w:rFonts w:ascii="仿宋" w:hAnsi="仿宋" w:eastAsia="仿宋" w:cs="Arial"/>
          <w:color w:val="auto"/>
          <w:sz w:val="24"/>
          <w:szCs w:val="20"/>
          <w:highlight w:val="none"/>
        </w:rPr>
        <w:t>代理机构和</w:t>
      </w:r>
      <w:r>
        <w:rPr>
          <w:rFonts w:hint="eastAsia" w:ascii="仿宋" w:hAnsi="仿宋" w:eastAsia="仿宋" w:cs="Arial"/>
          <w:color w:val="auto"/>
          <w:sz w:val="24"/>
          <w:szCs w:val="20"/>
          <w:highlight w:val="none"/>
        </w:rPr>
        <w:t>采购</w:t>
      </w:r>
      <w:r>
        <w:rPr>
          <w:rFonts w:ascii="仿宋" w:hAnsi="仿宋" w:eastAsia="仿宋" w:cs="Arial"/>
          <w:color w:val="auto"/>
          <w:sz w:val="24"/>
          <w:szCs w:val="20"/>
          <w:highlight w:val="none"/>
        </w:rPr>
        <w:t>人免遭因</w:t>
      </w:r>
      <w:r>
        <w:rPr>
          <w:rFonts w:hint="eastAsia" w:ascii="仿宋" w:hAnsi="仿宋" w:eastAsia="仿宋" w:cs="Arial"/>
          <w:color w:val="auto"/>
          <w:sz w:val="24"/>
          <w:szCs w:val="20"/>
          <w:highlight w:val="none"/>
        </w:rPr>
        <w:t>供应商</w:t>
      </w:r>
      <w:r>
        <w:rPr>
          <w:rFonts w:ascii="仿宋" w:hAnsi="仿宋" w:eastAsia="仿宋" w:cs="Arial"/>
          <w:color w:val="auto"/>
          <w:sz w:val="24"/>
          <w:szCs w:val="20"/>
          <w:highlight w:val="none"/>
        </w:rPr>
        <w:t>的行为而蒙受损失。</w:t>
      </w:r>
      <w:r>
        <w:rPr>
          <w:rFonts w:hint="eastAsia" w:ascii="仿宋" w:hAnsi="仿宋" w:eastAsia="仿宋" w:cs="Arial"/>
          <w:color w:val="auto"/>
          <w:sz w:val="24"/>
          <w:szCs w:val="20"/>
          <w:highlight w:val="none"/>
        </w:rPr>
        <w:t>采购</w:t>
      </w:r>
      <w:r>
        <w:rPr>
          <w:rFonts w:ascii="仿宋" w:hAnsi="仿宋" w:eastAsia="仿宋" w:cs="Arial"/>
          <w:color w:val="auto"/>
          <w:sz w:val="24"/>
          <w:szCs w:val="20"/>
          <w:highlight w:val="none"/>
        </w:rPr>
        <w:t>代理机构和</w:t>
      </w:r>
      <w:r>
        <w:rPr>
          <w:rFonts w:hint="eastAsia" w:ascii="仿宋" w:hAnsi="仿宋" w:eastAsia="仿宋" w:cs="Arial"/>
          <w:color w:val="auto"/>
          <w:sz w:val="24"/>
          <w:szCs w:val="20"/>
          <w:highlight w:val="none"/>
        </w:rPr>
        <w:t>采购</w:t>
      </w:r>
      <w:r>
        <w:rPr>
          <w:rFonts w:ascii="仿宋" w:hAnsi="仿宋" w:eastAsia="仿宋" w:cs="Arial"/>
          <w:color w:val="auto"/>
          <w:sz w:val="24"/>
          <w:szCs w:val="20"/>
          <w:highlight w:val="none"/>
        </w:rPr>
        <w:t>人在因</w:t>
      </w:r>
      <w:r>
        <w:rPr>
          <w:rFonts w:hint="eastAsia" w:ascii="仿宋" w:hAnsi="仿宋" w:eastAsia="仿宋" w:cs="Arial"/>
          <w:color w:val="auto"/>
          <w:sz w:val="24"/>
          <w:szCs w:val="20"/>
          <w:highlight w:val="none"/>
        </w:rPr>
        <w:t>供应商</w:t>
      </w:r>
      <w:r>
        <w:rPr>
          <w:rFonts w:ascii="仿宋" w:hAnsi="仿宋" w:eastAsia="仿宋" w:cs="Arial"/>
          <w:color w:val="auto"/>
          <w:sz w:val="24"/>
          <w:szCs w:val="20"/>
          <w:highlight w:val="none"/>
        </w:rPr>
        <w:t>的行为受到损害时可根据本须知第15.7条的规定没收</w:t>
      </w:r>
      <w:r>
        <w:rPr>
          <w:rFonts w:hint="eastAsia" w:ascii="仿宋" w:hAnsi="仿宋" w:eastAsia="仿宋" w:cs="Arial"/>
          <w:color w:val="auto"/>
          <w:sz w:val="24"/>
          <w:szCs w:val="20"/>
          <w:highlight w:val="none"/>
        </w:rPr>
        <w:t>供应商</w:t>
      </w:r>
      <w:r>
        <w:rPr>
          <w:rFonts w:ascii="仿宋" w:hAnsi="仿宋" w:eastAsia="仿宋" w:cs="Arial"/>
          <w:color w:val="auto"/>
          <w:sz w:val="24"/>
          <w:szCs w:val="20"/>
          <w:highlight w:val="none"/>
        </w:rPr>
        <w:t>的</w:t>
      </w:r>
      <w:r>
        <w:rPr>
          <w:rFonts w:hint="eastAsia" w:ascii="仿宋" w:hAnsi="仿宋" w:eastAsia="仿宋" w:cs="Arial"/>
          <w:color w:val="auto"/>
          <w:sz w:val="24"/>
          <w:szCs w:val="20"/>
          <w:highlight w:val="none"/>
        </w:rPr>
        <w:t>比质比价</w:t>
      </w:r>
      <w:r>
        <w:rPr>
          <w:rFonts w:ascii="仿宋" w:hAnsi="仿宋" w:eastAsia="仿宋" w:cs="Arial"/>
          <w:color w:val="auto"/>
          <w:sz w:val="24"/>
          <w:szCs w:val="20"/>
          <w:highlight w:val="none"/>
        </w:rPr>
        <w:t>保证金。</w:t>
      </w:r>
    </w:p>
    <w:p>
      <w:pPr>
        <w:numPr>
          <w:ilvl w:val="1"/>
          <w:numId w:val="13"/>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比质比价</w:t>
      </w:r>
      <w:r>
        <w:rPr>
          <w:rFonts w:ascii="仿宋" w:hAnsi="仿宋" w:eastAsia="仿宋" w:cs="Arial"/>
          <w:color w:val="auto"/>
          <w:sz w:val="24"/>
          <w:szCs w:val="20"/>
          <w:highlight w:val="none"/>
        </w:rPr>
        <w:t>保证金金额见“</w:t>
      </w:r>
      <w:r>
        <w:rPr>
          <w:rFonts w:hint="eastAsia" w:ascii="仿宋" w:hAnsi="仿宋" w:eastAsia="仿宋" w:cs="Arial"/>
          <w:color w:val="auto"/>
          <w:sz w:val="24"/>
          <w:szCs w:val="20"/>
          <w:highlight w:val="none"/>
        </w:rPr>
        <w:t>供应商</w:t>
      </w:r>
      <w:r>
        <w:rPr>
          <w:rFonts w:ascii="仿宋" w:hAnsi="仿宋" w:eastAsia="仿宋" w:cs="Arial"/>
          <w:color w:val="auto"/>
          <w:sz w:val="24"/>
          <w:szCs w:val="20"/>
          <w:highlight w:val="none"/>
        </w:rPr>
        <w:t>须知前附表”。</w:t>
      </w:r>
    </w:p>
    <w:p>
      <w:pPr>
        <w:tabs>
          <w:tab w:val="left" w:pos="482"/>
          <w:tab w:val="left" w:pos="624"/>
        </w:tabs>
        <w:snapToGrid w:val="0"/>
        <w:spacing w:beforeAutospacing="0" w:afterAutospacing="0" w:line="360" w:lineRule="auto"/>
        <w:rPr>
          <w:rFonts w:ascii="仿宋" w:hAnsi="仿宋" w:eastAsia="仿宋" w:cs="Arial"/>
          <w:b/>
          <w:bCs/>
          <w:color w:val="auto"/>
          <w:sz w:val="24"/>
          <w:szCs w:val="20"/>
          <w:highlight w:val="none"/>
        </w:rPr>
      </w:pPr>
      <w:r>
        <w:rPr>
          <w:rFonts w:ascii="仿宋" w:hAnsi="仿宋" w:eastAsia="仿宋" w:cs="Arial"/>
          <w:b/>
          <w:bCs/>
          <w:color w:val="auto"/>
          <w:sz w:val="24"/>
          <w:szCs w:val="20"/>
          <w:highlight w:val="none"/>
        </w:rPr>
        <w:t>16.</w:t>
      </w:r>
      <w:r>
        <w:rPr>
          <w:rFonts w:hint="eastAsia" w:ascii="仿宋" w:hAnsi="仿宋" w:eastAsia="仿宋" w:cs="Arial"/>
          <w:b/>
          <w:bCs/>
          <w:color w:val="auto"/>
          <w:sz w:val="24"/>
          <w:szCs w:val="20"/>
          <w:highlight w:val="none"/>
        </w:rPr>
        <w:t>响应有效期</w:t>
      </w:r>
    </w:p>
    <w:p>
      <w:pPr>
        <w:numPr>
          <w:ilvl w:val="0"/>
          <w:numId w:val="24"/>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响应有效期见“供应商须知前附表”。</w:t>
      </w:r>
    </w:p>
    <w:p>
      <w:pPr>
        <w:numPr>
          <w:ilvl w:val="0"/>
          <w:numId w:val="24"/>
        </w:numPr>
        <w:snapToGrid w:val="0"/>
        <w:spacing w:beforeAutospacing="0" w:afterAutospacing="0" w:line="360" w:lineRule="auto"/>
        <w:rPr>
          <w:rFonts w:ascii="仿宋" w:hAnsi="仿宋" w:eastAsia="仿宋" w:cs="Arial"/>
          <w:color w:val="auto"/>
          <w:sz w:val="24"/>
          <w:szCs w:val="20"/>
          <w:highlight w:val="none"/>
        </w:rPr>
      </w:pPr>
      <w:r>
        <w:rPr>
          <w:rFonts w:ascii="仿宋" w:hAnsi="仿宋" w:eastAsia="仿宋" w:cs="Arial"/>
          <w:snapToGrid w:val="0"/>
          <w:color w:val="auto"/>
          <w:sz w:val="24"/>
          <w:szCs w:val="20"/>
          <w:highlight w:val="none"/>
        </w:rPr>
        <w:t>出现特殊情况需要延长</w:t>
      </w:r>
      <w:r>
        <w:rPr>
          <w:rFonts w:hint="eastAsia" w:ascii="仿宋" w:hAnsi="仿宋" w:eastAsia="仿宋" w:cs="Arial"/>
          <w:snapToGrid w:val="0"/>
          <w:color w:val="auto"/>
          <w:sz w:val="24"/>
          <w:szCs w:val="20"/>
          <w:highlight w:val="none"/>
        </w:rPr>
        <w:t>响应</w:t>
      </w:r>
      <w:r>
        <w:rPr>
          <w:rFonts w:ascii="仿宋" w:hAnsi="仿宋" w:eastAsia="仿宋" w:cs="Arial"/>
          <w:snapToGrid w:val="0"/>
          <w:color w:val="auto"/>
          <w:sz w:val="24"/>
          <w:szCs w:val="20"/>
          <w:highlight w:val="none"/>
        </w:rPr>
        <w:t>有效期的，</w:t>
      </w:r>
      <w:r>
        <w:rPr>
          <w:rFonts w:hint="eastAsia" w:ascii="仿宋" w:hAnsi="仿宋" w:eastAsia="仿宋" w:cs="Arial"/>
          <w:snapToGrid w:val="0"/>
          <w:color w:val="auto"/>
          <w:sz w:val="24"/>
          <w:szCs w:val="20"/>
          <w:highlight w:val="none"/>
        </w:rPr>
        <w:t>采购</w:t>
      </w:r>
      <w:r>
        <w:rPr>
          <w:rFonts w:ascii="仿宋" w:hAnsi="仿宋" w:eastAsia="仿宋" w:cs="Arial"/>
          <w:snapToGrid w:val="0"/>
          <w:color w:val="auto"/>
          <w:sz w:val="24"/>
          <w:szCs w:val="20"/>
          <w:highlight w:val="none"/>
        </w:rPr>
        <w:t>人以书面形式通知所有</w:t>
      </w:r>
      <w:r>
        <w:rPr>
          <w:rFonts w:hint="eastAsia" w:ascii="仿宋" w:hAnsi="仿宋" w:eastAsia="仿宋" w:cs="Arial"/>
          <w:snapToGrid w:val="0"/>
          <w:color w:val="auto"/>
          <w:sz w:val="24"/>
          <w:szCs w:val="20"/>
          <w:highlight w:val="none"/>
        </w:rPr>
        <w:t>供应商</w:t>
      </w:r>
      <w:r>
        <w:rPr>
          <w:rFonts w:ascii="仿宋" w:hAnsi="仿宋" w:eastAsia="仿宋" w:cs="Arial"/>
          <w:snapToGrid w:val="0"/>
          <w:color w:val="auto"/>
          <w:sz w:val="24"/>
          <w:szCs w:val="20"/>
          <w:highlight w:val="none"/>
        </w:rPr>
        <w:t>延长</w:t>
      </w:r>
      <w:r>
        <w:rPr>
          <w:rFonts w:hint="eastAsia" w:ascii="仿宋" w:hAnsi="仿宋" w:eastAsia="仿宋" w:cs="Arial"/>
          <w:snapToGrid w:val="0"/>
          <w:color w:val="auto"/>
          <w:sz w:val="24"/>
          <w:szCs w:val="20"/>
          <w:highlight w:val="none"/>
        </w:rPr>
        <w:t>响应</w:t>
      </w:r>
      <w:r>
        <w:rPr>
          <w:rFonts w:ascii="仿宋" w:hAnsi="仿宋" w:eastAsia="仿宋" w:cs="Arial"/>
          <w:snapToGrid w:val="0"/>
          <w:color w:val="auto"/>
          <w:sz w:val="24"/>
          <w:szCs w:val="20"/>
          <w:highlight w:val="none"/>
        </w:rPr>
        <w:t>有效期。</w:t>
      </w:r>
      <w:r>
        <w:rPr>
          <w:rFonts w:hint="eastAsia" w:ascii="仿宋" w:hAnsi="仿宋" w:eastAsia="仿宋" w:cs="Arial"/>
          <w:snapToGrid w:val="0"/>
          <w:color w:val="auto"/>
          <w:sz w:val="24"/>
          <w:szCs w:val="20"/>
          <w:highlight w:val="none"/>
        </w:rPr>
        <w:t>供应商</w:t>
      </w:r>
      <w:r>
        <w:rPr>
          <w:rFonts w:ascii="仿宋" w:hAnsi="仿宋" w:eastAsia="仿宋" w:cs="Arial"/>
          <w:snapToGrid w:val="0"/>
          <w:color w:val="auto"/>
          <w:sz w:val="24"/>
          <w:szCs w:val="20"/>
          <w:highlight w:val="none"/>
        </w:rPr>
        <w:t>应以书面形式答复</w:t>
      </w:r>
      <w:r>
        <w:rPr>
          <w:rFonts w:hint="eastAsia" w:ascii="仿宋" w:hAnsi="仿宋" w:eastAsia="仿宋" w:cs="Arial"/>
          <w:snapToGrid w:val="0"/>
          <w:color w:val="auto"/>
          <w:sz w:val="24"/>
          <w:szCs w:val="20"/>
          <w:highlight w:val="none"/>
        </w:rPr>
        <w:t>采购</w:t>
      </w:r>
      <w:r>
        <w:rPr>
          <w:rFonts w:ascii="仿宋" w:hAnsi="仿宋" w:eastAsia="仿宋" w:cs="Arial"/>
          <w:snapToGrid w:val="0"/>
          <w:color w:val="auto"/>
          <w:sz w:val="24"/>
          <w:szCs w:val="20"/>
          <w:highlight w:val="none"/>
        </w:rPr>
        <w:t>人的上述要求。</w:t>
      </w:r>
      <w:r>
        <w:rPr>
          <w:rFonts w:hint="eastAsia" w:ascii="仿宋" w:hAnsi="仿宋" w:eastAsia="仿宋" w:cs="Arial"/>
          <w:snapToGrid w:val="0"/>
          <w:color w:val="auto"/>
          <w:sz w:val="24"/>
          <w:szCs w:val="20"/>
          <w:highlight w:val="none"/>
        </w:rPr>
        <w:t>供应商</w:t>
      </w:r>
      <w:r>
        <w:rPr>
          <w:rFonts w:ascii="仿宋" w:hAnsi="仿宋" w:eastAsia="仿宋" w:cs="Arial"/>
          <w:snapToGrid w:val="0"/>
          <w:color w:val="auto"/>
          <w:sz w:val="24"/>
          <w:szCs w:val="20"/>
          <w:highlight w:val="none"/>
        </w:rPr>
        <w:t>同意延长的，应相应延长其</w:t>
      </w:r>
      <w:r>
        <w:rPr>
          <w:rFonts w:hint="eastAsia" w:ascii="仿宋" w:hAnsi="仿宋" w:eastAsia="仿宋" w:cs="Arial"/>
          <w:color w:val="auto"/>
          <w:sz w:val="24"/>
          <w:szCs w:val="20"/>
          <w:highlight w:val="none"/>
        </w:rPr>
        <w:t>比质比价</w:t>
      </w:r>
      <w:r>
        <w:rPr>
          <w:rFonts w:ascii="仿宋" w:hAnsi="仿宋" w:eastAsia="仿宋" w:cs="Arial"/>
          <w:snapToGrid w:val="0"/>
          <w:color w:val="auto"/>
          <w:sz w:val="24"/>
          <w:szCs w:val="20"/>
          <w:highlight w:val="none"/>
        </w:rPr>
        <w:t>保证金的有效期，但不得要求或被允许修改或撤销其</w:t>
      </w:r>
      <w:r>
        <w:rPr>
          <w:rFonts w:hint="eastAsia" w:ascii="仿宋" w:hAnsi="仿宋" w:eastAsia="仿宋" w:cs="Arial"/>
          <w:snapToGrid w:val="0"/>
          <w:color w:val="auto"/>
          <w:sz w:val="24"/>
          <w:szCs w:val="20"/>
          <w:highlight w:val="none"/>
        </w:rPr>
        <w:t>响应</w:t>
      </w:r>
      <w:r>
        <w:rPr>
          <w:rFonts w:ascii="仿宋" w:hAnsi="仿宋" w:eastAsia="仿宋" w:cs="Arial"/>
          <w:snapToGrid w:val="0"/>
          <w:color w:val="auto"/>
          <w:sz w:val="24"/>
          <w:szCs w:val="20"/>
          <w:highlight w:val="none"/>
        </w:rPr>
        <w:t>文件；</w:t>
      </w:r>
      <w:r>
        <w:rPr>
          <w:rFonts w:hint="eastAsia" w:ascii="仿宋" w:hAnsi="仿宋" w:eastAsia="仿宋" w:cs="Arial"/>
          <w:snapToGrid w:val="0"/>
          <w:color w:val="auto"/>
          <w:sz w:val="24"/>
          <w:szCs w:val="20"/>
          <w:highlight w:val="none"/>
        </w:rPr>
        <w:t>供应商</w:t>
      </w:r>
      <w:r>
        <w:rPr>
          <w:rFonts w:ascii="仿宋" w:hAnsi="仿宋" w:eastAsia="仿宋" w:cs="Arial"/>
          <w:snapToGrid w:val="0"/>
          <w:color w:val="auto"/>
          <w:sz w:val="24"/>
          <w:szCs w:val="20"/>
          <w:highlight w:val="none"/>
        </w:rPr>
        <w:t>拒绝延长的，其</w:t>
      </w:r>
      <w:r>
        <w:rPr>
          <w:rFonts w:hint="eastAsia" w:ascii="仿宋" w:hAnsi="仿宋" w:eastAsia="仿宋" w:cs="Arial"/>
          <w:snapToGrid w:val="0"/>
          <w:color w:val="auto"/>
          <w:sz w:val="24"/>
          <w:szCs w:val="20"/>
          <w:highlight w:val="none"/>
        </w:rPr>
        <w:t>响应</w:t>
      </w:r>
      <w:r>
        <w:rPr>
          <w:rFonts w:ascii="仿宋" w:hAnsi="仿宋" w:eastAsia="仿宋" w:cs="Arial"/>
          <w:snapToGrid w:val="0"/>
          <w:color w:val="auto"/>
          <w:sz w:val="24"/>
          <w:szCs w:val="20"/>
          <w:highlight w:val="none"/>
        </w:rPr>
        <w:t>失效，但</w:t>
      </w:r>
      <w:r>
        <w:rPr>
          <w:rFonts w:hint="eastAsia" w:ascii="仿宋" w:hAnsi="仿宋" w:eastAsia="仿宋" w:cs="Arial"/>
          <w:snapToGrid w:val="0"/>
          <w:color w:val="auto"/>
          <w:sz w:val="24"/>
          <w:szCs w:val="20"/>
          <w:highlight w:val="none"/>
        </w:rPr>
        <w:t>供应商</w:t>
      </w:r>
      <w:r>
        <w:rPr>
          <w:rFonts w:ascii="仿宋" w:hAnsi="仿宋" w:eastAsia="仿宋" w:cs="Arial"/>
          <w:snapToGrid w:val="0"/>
          <w:color w:val="auto"/>
          <w:sz w:val="24"/>
          <w:szCs w:val="20"/>
          <w:highlight w:val="none"/>
        </w:rPr>
        <w:t>有权收回其</w:t>
      </w:r>
      <w:r>
        <w:rPr>
          <w:rFonts w:hint="eastAsia" w:ascii="仿宋" w:hAnsi="仿宋" w:eastAsia="仿宋" w:cs="Arial"/>
          <w:color w:val="auto"/>
          <w:sz w:val="24"/>
          <w:szCs w:val="20"/>
          <w:highlight w:val="none"/>
        </w:rPr>
        <w:t>比质比价</w:t>
      </w:r>
      <w:r>
        <w:rPr>
          <w:rFonts w:ascii="仿宋" w:hAnsi="仿宋" w:eastAsia="仿宋" w:cs="Arial"/>
          <w:snapToGrid w:val="0"/>
          <w:color w:val="auto"/>
          <w:sz w:val="24"/>
          <w:szCs w:val="20"/>
          <w:highlight w:val="none"/>
        </w:rPr>
        <w:t>保证金。</w:t>
      </w:r>
    </w:p>
    <w:p>
      <w:pPr>
        <w:tabs>
          <w:tab w:val="left" w:pos="482"/>
          <w:tab w:val="left" w:pos="624"/>
        </w:tabs>
        <w:snapToGrid w:val="0"/>
        <w:spacing w:beforeAutospacing="0" w:afterAutospacing="0" w:line="360" w:lineRule="auto"/>
        <w:rPr>
          <w:rFonts w:ascii="仿宋" w:hAnsi="仿宋" w:eastAsia="仿宋" w:cs="Arial"/>
          <w:b/>
          <w:bCs/>
          <w:color w:val="auto"/>
          <w:sz w:val="24"/>
          <w:szCs w:val="20"/>
          <w:highlight w:val="none"/>
        </w:rPr>
      </w:pPr>
      <w:r>
        <w:rPr>
          <w:rFonts w:ascii="仿宋" w:hAnsi="仿宋" w:eastAsia="仿宋" w:cs="Arial"/>
          <w:b/>
          <w:bCs/>
          <w:color w:val="auto"/>
          <w:sz w:val="24"/>
          <w:szCs w:val="20"/>
          <w:highlight w:val="none"/>
        </w:rPr>
        <w:t>17.</w:t>
      </w:r>
      <w:r>
        <w:rPr>
          <w:rFonts w:hint="eastAsia" w:ascii="仿宋" w:hAnsi="仿宋" w:eastAsia="仿宋" w:cs="Arial"/>
          <w:b/>
          <w:bCs/>
          <w:color w:val="auto"/>
          <w:sz w:val="24"/>
          <w:szCs w:val="20"/>
          <w:highlight w:val="none"/>
        </w:rPr>
        <w:t>响应文件的式样和签署</w:t>
      </w:r>
    </w:p>
    <w:p>
      <w:pPr>
        <w:numPr>
          <w:ilvl w:val="0"/>
          <w:numId w:val="25"/>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供应商响应文件的正本、副本数量及装订要求要求见“供应商须知前附表”。</w:t>
      </w:r>
    </w:p>
    <w:p>
      <w:pPr>
        <w:pStyle w:val="383"/>
        <w:numPr>
          <w:ilvl w:val="0"/>
          <w:numId w:val="25"/>
        </w:numPr>
        <w:spacing w:beforeAutospacing="0" w:afterAutospacing="0" w:line="360" w:lineRule="auto"/>
        <w:ind w:firstLineChars="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响应文件的正本需打印或用不褪色墨水书写，并由法定代表人或经其正式授权的代表签字。授权代表须将以书面形式出具的《法定代表人授权书》附在响应文件中。响应文件的副本可采用正本的复印件。</w:t>
      </w:r>
    </w:p>
    <w:p>
      <w:pPr>
        <w:numPr>
          <w:ilvl w:val="0"/>
          <w:numId w:val="25"/>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供应商应填写单位全称，同时加盖单位公章。</w:t>
      </w:r>
    </w:p>
    <w:p>
      <w:pPr>
        <w:numPr>
          <w:ilvl w:val="0"/>
          <w:numId w:val="25"/>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响应文件因字迹潦草或表达不清所引起的后果由供应商负责。</w:t>
      </w:r>
    </w:p>
    <w:p>
      <w:pPr>
        <w:numPr>
          <w:ilvl w:val="0"/>
          <w:numId w:val="25"/>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任何行间插字、涂改和增删，必须由供应商</w:t>
      </w:r>
      <w:r>
        <w:rPr>
          <w:rFonts w:ascii="仿宋" w:hAnsi="仿宋" w:eastAsia="仿宋" w:cs="Arial"/>
          <w:color w:val="auto"/>
          <w:sz w:val="24"/>
          <w:szCs w:val="20"/>
          <w:highlight w:val="none"/>
        </w:rPr>
        <w:t>的法定代表人或授权代表签字才有效。</w:t>
      </w:r>
    </w:p>
    <w:p>
      <w:pPr>
        <w:pStyle w:val="383"/>
        <w:numPr>
          <w:ilvl w:val="0"/>
          <w:numId w:val="26"/>
        </w:numPr>
        <w:snapToGrid w:val="0"/>
        <w:spacing w:beforeLines="50" w:beforeAutospacing="0" w:afterLines="50" w:afterAutospacing="0" w:line="360" w:lineRule="auto"/>
        <w:ind w:firstLineChars="0"/>
        <w:outlineLvl w:val="1"/>
        <w:rPr>
          <w:rFonts w:ascii="仿宋" w:hAnsi="仿宋" w:eastAsia="仿宋" w:cs="Arial"/>
          <w:b/>
          <w:color w:val="auto"/>
          <w:sz w:val="28"/>
          <w:szCs w:val="20"/>
          <w:highlight w:val="none"/>
        </w:rPr>
      </w:pPr>
      <w:bookmarkStart w:id="21" w:name="_Toc14544"/>
      <w:bookmarkEnd w:id="21"/>
      <w:bookmarkStart w:id="22" w:name="_Toc286933179"/>
      <w:bookmarkEnd w:id="22"/>
      <w:r>
        <w:rPr>
          <w:rFonts w:hint="eastAsia" w:ascii="仿宋" w:hAnsi="仿宋" w:eastAsia="仿宋" w:cs="Arial"/>
          <w:b/>
          <w:color w:val="auto"/>
          <w:sz w:val="28"/>
          <w:szCs w:val="20"/>
          <w:highlight w:val="none"/>
        </w:rPr>
        <w:t>响应文件的递交</w:t>
      </w:r>
    </w:p>
    <w:p>
      <w:pPr>
        <w:tabs>
          <w:tab w:val="left" w:pos="482"/>
          <w:tab w:val="left" w:pos="624"/>
        </w:tabs>
        <w:snapToGrid w:val="0"/>
        <w:spacing w:beforeAutospacing="0" w:afterAutospacing="0" w:line="360" w:lineRule="auto"/>
        <w:rPr>
          <w:rFonts w:ascii="仿宋" w:hAnsi="仿宋" w:eastAsia="仿宋" w:cs="Arial"/>
          <w:b/>
          <w:bCs/>
          <w:color w:val="auto"/>
          <w:sz w:val="24"/>
          <w:szCs w:val="20"/>
          <w:highlight w:val="none"/>
        </w:rPr>
      </w:pPr>
      <w:r>
        <w:rPr>
          <w:rFonts w:ascii="仿宋" w:hAnsi="仿宋" w:eastAsia="仿宋" w:cs="Arial"/>
          <w:b/>
          <w:bCs/>
          <w:color w:val="auto"/>
          <w:sz w:val="24"/>
          <w:szCs w:val="20"/>
          <w:highlight w:val="none"/>
        </w:rPr>
        <w:t>19.</w:t>
      </w:r>
      <w:r>
        <w:rPr>
          <w:rFonts w:hint="eastAsia" w:ascii="仿宋" w:hAnsi="仿宋" w:eastAsia="仿宋" w:cs="Arial"/>
          <w:b/>
          <w:bCs/>
          <w:color w:val="auto"/>
          <w:sz w:val="24"/>
          <w:szCs w:val="20"/>
          <w:highlight w:val="none"/>
        </w:rPr>
        <w:t>响应文件递交截止时间</w:t>
      </w:r>
    </w:p>
    <w:p>
      <w:pPr>
        <w:numPr>
          <w:ilvl w:val="0"/>
          <w:numId w:val="27"/>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响应文件递交截止时间见“供应商须知前附表”。</w:t>
      </w:r>
    </w:p>
    <w:p>
      <w:pPr>
        <w:numPr>
          <w:ilvl w:val="0"/>
          <w:numId w:val="27"/>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采购代理机构可以按本须知第</w:t>
      </w:r>
      <w:r>
        <w:rPr>
          <w:rFonts w:ascii="仿宋" w:hAnsi="仿宋" w:eastAsia="仿宋" w:cs="Arial"/>
          <w:color w:val="auto"/>
          <w:sz w:val="24"/>
          <w:szCs w:val="20"/>
          <w:highlight w:val="none"/>
        </w:rPr>
        <w:t>7</w:t>
      </w:r>
      <w:r>
        <w:rPr>
          <w:rFonts w:hint="eastAsia" w:ascii="仿宋" w:hAnsi="仿宋" w:eastAsia="仿宋" w:cs="Arial"/>
          <w:color w:val="auto"/>
          <w:sz w:val="24"/>
          <w:szCs w:val="20"/>
          <w:highlight w:val="none"/>
        </w:rPr>
        <w:t>条规定，通过修改比质比价文件自行决定酌情推迟响应文件递交截止时间。在此情况下，采购代理机构、采购人和供应商受响应文件递交截止时间制约的所有权利和义务均应延长至新的截止时间。</w:t>
      </w:r>
    </w:p>
    <w:p>
      <w:pPr>
        <w:tabs>
          <w:tab w:val="left" w:pos="482"/>
          <w:tab w:val="left" w:pos="624"/>
        </w:tabs>
        <w:snapToGrid w:val="0"/>
        <w:spacing w:beforeAutospacing="0" w:afterAutospacing="0" w:line="360" w:lineRule="auto"/>
        <w:rPr>
          <w:rFonts w:ascii="仿宋" w:hAnsi="仿宋" w:eastAsia="仿宋" w:cs="Arial"/>
          <w:b/>
          <w:bCs/>
          <w:color w:val="auto"/>
          <w:sz w:val="24"/>
          <w:szCs w:val="20"/>
          <w:highlight w:val="none"/>
        </w:rPr>
      </w:pPr>
      <w:r>
        <w:rPr>
          <w:rFonts w:ascii="仿宋" w:hAnsi="仿宋" w:eastAsia="仿宋" w:cs="Arial"/>
          <w:b/>
          <w:bCs/>
          <w:color w:val="auto"/>
          <w:sz w:val="24"/>
          <w:szCs w:val="20"/>
          <w:highlight w:val="none"/>
        </w:rPr>
        <w:t>20.</w:t>
      </w:r>
      <w:r>
        <w:rPr>
          <w:rFonts w:hint="eastAsia" w:ascii="仿宋" w:hAnsi="仿宋" w:eastAsia="仿宋" w:cs="Arial"/>
          <w:b/>
          <w:bCs/>
          <w:color w:val="auto"/>
          <w:sz w:val="24"/>
          <w:szCs w:val="20"/>
          <w:highlight w:val="none"/>
        </w:rPr>
        <w:t>迟交的响应文件</w:t>
      </w:r>
    </w:p>
    <w:p>
      <w:pPr>
        <w:numPr>
          <w:ilvl w:val="0"/>
          <w:numId w:val="28"/>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采购人和采购代理机构将拒绝接收在响应文件递交截止时间之后递交的响应文件。</w:t>
      </w:r>
    </w:p>
    <w:p>
      <w:pPr>
        <w:tabs>
          <w:tab w:val="left" w:pos="482"/>
          <w:tab w:val="left" w:pos="624"/>
        </w:tabs>
        <w:snapToGrid w:val="0"/>
        <w:spacing w:beforeAutospacing="0" w:afterAutospacing="0" w:line="360" w:lineRule="auto"/>
        <w:rPr>
          <w:rFonts w:ascii="仿宋" w:hAnsi="仿宋" w:eastAsia="仿宋" w:cs="Arial"/>
          <w:b/>
          <w:bCs/>
          <w:color w:val="auto"/>
          <w:sz w:val="24"/>
          <w:szCs w:val="20"/>
          <w:highlight w:val="none"/>
        </w:rPr>
      </w:pPr>
      <w:r>
        <w:rPr>
          <w:rFonts w:ascii="仿宋" w:hAnsi="仿宋" w:eastAsia="仿宋" w:cs="Arial"/>
          <w:b/>
          <w:bCs/>
          <w:color w:val="auto"/>
          <w:sz w:val="24"/>
          <w:szCs w:val="20"/>
          <w:highlight w:val="none"/>
        </w:rPr>
        <w:t>21.</w:t>
      </w:r>
      <w:r>
        <w:rPr>
          <w:rFonts w:hint="eastAsia" w:ascii="仿宋" w:hAnsi="仿宋" w:eastAsia="仿宋" w:cs="Arial"/>
          <w:b/>
          <w:bCs/>
          <w:color w:val="auto"/>
          <w:sz w:val="24"/>
          <w:szCs w:val="20"/>
          <w:highlight w:val="none"/>
        </w:rPr>
        <w:t>响应文件的修改与撤回</w:t>
      </w:r>
    </w:p>
    <w:p>
      <w:pPr>
        <w:numPr>
          <w:ilvl w:val="0"/>
          <w:numId w:val="29"/>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供应商在递交响应文件后，可以修改或撤回其响应文件，但供应商必须在规定的截止时间之前将修改或撤回的书面通知递交到采购代理机构。</w:t>
      </w:r>
    </w:p>
    <w:p>
      <w:pPr>
        <w:numPr>
          <w:ilvl w:val="0"/>
          <w:numId w:val="29"/>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供应商的修改或撤回通知应按本须知第</w:t>
      </w:r>
      <w:r>
        <w:rPr>
          <w:rFonts w:ascii="仿宋" w:hAnsi="仿宋" w:eastAsia="仿宋" w:cs="Arial"/>
          <w:color w:val="auto"/>
          <w:sz w:val="24"/>
          <w:szCs w:val="20"/>
          <w:highlight w:val="none"/>
        </w:rPr>
        <w:t>18</w:t>
      </w:r>
      <w:r>
        <w:rPr>
          <w:rFonts w:hint="eastAsia" w:ascii="仿宋" w:hAnsi="仿宋" w:eastAsia="仿宋" w:cs="Arial"/>
          <w:color w:val="auto"/>
          <w:sz w:val="24"/>
          <w:szCs w:val="20"/>
          <w:highlight w:val="none"/>
        </w:rPr>
        <w:t>条规定编制、密封、标记和递交。</w:t>
      </w:r>
    </w:p>
    <w:p>
      <w:pPr>
        <w:numPr>
          <w:ilvl w:val="0"/>
          <w:numId w:val="29"/>
        </w:numPr>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在响应文件递交截止时间之后，供应商不得对其响应文件做任何修改。</w:t>
      </w:r>
    </w:p>
    <w:p>
      <w:pPr>
        <w:numPr>
          <w:ilvl w:val="0"/>
          <w:numId w:val="29"/>
        </w:numPr>
        <w:snapToGrid w:val="0"/>
        <w:spacing w:beforeAutospacing="0" w:afterAutospacing="0" w:line="360" w:lineRule="auto"/>
        <w:rPr>
          <w:rFonts w:ascii="仿宋" w:hAnsi="仿宋" w:eastAsia="仿宋" w:cs="Arial"/>
          <w:color w:val="auto"/>
          <w:sz w:val="24"/>
          <w:szCs w:val="20"/>
          <w:highlight w:val="none"/>
        </w:rPr>
      </w:pPr>
      <w:r>
        <w:rPr>
          <w:rFonts w:ascii="仿宋" w:hAnsi="仿宋" w:eastAsia="仿宋" w:cs="Arial"/>
          <w:color w:val="auto"/>
          <w:sz w:val="24"/>
          <w:szCs w:val="20"/>
          <w:highlight w:val="none"/>
        </w:rPr>
        <w:t>从</w:t>
      </w:r>
      <w:r>
        <w:rPr>
          <w:rFonts w:hint="eastAsia" w:ascii="仿宋" w:hAnsi="仿宋" w:eastAsia="仿宋" w:cs="Arial"/>
          <w:color w:val="auto"/>
          <w:sz w:val="24"/>
          <w:szCs w:val="20"/>
          <w:highlight w:val="none"/>
        </w:rPr>
        <w:t>响应文件递交</w:t>
      </w:r>
      <w:r>
        <w:rPr>
          <w:rFonts w:ascii="仿宋" w:hAnsi="仿宋" w:eastAsia="仿宋" w:cs="Arial"/>
          <w:color w:val="auto"/>
          <w:sz w:val="24"/>
          <w:szCs w:val="20"/>
          <w:highlight w:val="none"/>
        </w:rPr>
        <w:t>截止时间起至</w:t>
      </w:r>
      <w:r>
        <w:rPr>
          <w:rFonts w:hint="eastAsia" w:ascii="仿宋" w:hAnsi="仿宋" w:eastAsia="仿宋" w:cs="Arial"/>
          <w:color w:val="auto"/>
          <w:sz w:val="24"/>
          <w:szCs w:val="20"/>
          <w:highlight w:val="none"/>
        </w:rPr>
        <w:t>响应</w:t>
      </w:r>
      <w:r>
        <w:rPr>
          <w:rFonts w:ascii="仿宋" w:hAnsi="仿宋" w:eastAsia="仿宋" w:cs="Arial"/>
          <w:color w:val="auto"/>
          <w:sz w:val="24"/>
          <w:szCs w:val="20"/>
          <w:highlight w:val="none"/>
        </w:rPr>
        <w:t>有效期期满这段时间内，供应商不得撤回其</w:t>
      </w:r>
      <w:r>
        <w:rPr>
          <w:rFonts w:hint="eastAsia" w:ascii="仿宋" w:hAnsi="仿宋" w:eastAsia="仿宋" w:cs="Arial"/>
          <w:color w:val="auto"/>
          <w:sz w:val="24"/>
          <w:szCs w:val="20"/>
          <w:highlight w:val="none"/>
        </w:rPr>
        <w:t>响应</w:t>
      </w:r>
      <w:r>
        <w:rPr>
          <w:rFonts w:ascii="仿宋" w:hAnsi="仿宋" w:eastAsia="仿宋" w:cs="Arial"/>
          <w:color w:val="auto"/>
          <w:sz w:val="24"/>
          <w:szCs w:val="20"/>
          <w:highlight w:val="none"/>
        </w:rPr>
        <w:t>文件，否则其</w:t>
      </w:r>
      <w:r>
        <w:rPr>
          <w:rFonts w:hint="eastAsia" w:ascii="仿宋" w:hAnsi="仿宋" w:eastAsia="仿宋" w:cs="Arial"/>
          <w:color w:val="auto"/>
          <w:sz w:val="24"/>
          <w:szCs w:val="20"/>
          <w:highlight w:val="none"/>
        </w:rPr>
        <w:t>比质比价</w:t>
      </w:r>
      <w:r>
        <w:rPr>
          <w:rFonts w:ascii="仿宋" w:hAnsi="仿宋" w:eastAsia="仿宋" w:cs="Arial"/>
          <w:color w:val="auto"/>
          <w:sz w:val="24"/>
          <w:szCs w:val="20"/>
          <w:highlight w:val="none"/>
        </w:rPr>
        <w:t>保证金将按照本须知第15.7条的规定被没收。</w:t>
      </w:r>
    </w:p>
    <w:p>
      <w:pPr>
        <w:snapToGrid w:val="0"/>
        <w:spacing w:beforeLines="50" w:beforeAutospacing="0" w:afterLines="50" w:afterAutospacing="0" w:line="360" w:lineRule="auto"/>
        <w:outlineLvl w:val="1"/>
        <w:rPr>
          <w:rFonts w:ascii="仿宋" w:hAnsi="仿宋" w:eastAsia="仿宋" w:cs="Arial"/>
          <w:bCs/>
          <w:color w:val="auto"/>
          <w:sz w:val="24"/>
          <w:szCs w:val="20"/>
          <w:highlight w:val="none"/>
        </w:rPr>
      </w:pPr>
      <w:bookmarkStart w:id="23" w:name="_Toc286933180"/>
      <w:bookmarkEnd w:id="23"/>
      <w:bookmarkStart w:id="24" w:name="_Toc18905"/>
      <w:bookmarkEnd w:id="24"/>
      <w:bookmarkStart w:id="25" w:name="_Toc286933181"/>
      <w:bookmarkStart w:id="26" w:name="_Toc25184"/>
      <w:r>
        <w:rPr>
          <w:rFonts w:hint="eastAsia" w:ascii="仿宋" w:hAnsi="仿宋" w:eastAsia="仿宋" w:cs="Arial"/>
          <w:b/>
          <w:color w:val="auto"/>
          <w:sz w:val="28"/>
          <w:szCs w:val="20"/>
          <w:highlight w:val="none"/>
        </w:rPr>
        <w:t>五、开标与评审</w:t>
      </w:r>
    </w:p>
    <w:p>
      <w:pPr>
        <w:numPr>
          <w:ilvl w:val="0"/>
          <w:numId w:val="30"/>
        </w:numPr>
        <w:tabs>
          <w:tab w:val="left" w:pos="624"/>
        </w:tabs>
        <w:autoSpaceDE w:val="0"/>
        <w:autoSpaceDN w:val="0"/>
        <w:adjustRightInd w:val="0"/>
        <w:snapToGrid w:val="0"/>
        <w:spacing w:beforeAutospacing="0" w:afterAutospacing="0" w:line="360" w:lineRule="auto"/>
        <w:ind w:hanging="275"/>
        <w:rPr>
          <w:rFonts w:ascii="仿宋" w:hAnsi="仿宋" w:eastAsia="仿宋" w:cs="Arial"/>
          <w:bCs/>
          <w:color w:val="auto"/>
          <w:sz w:val="24"/>
          <w:szCs w:val="20"/>
          <w:highlight w:val="none"/>
        </w:rPr>
      </w:pPr>
      <w:r>
        <w:rPr>
          <w:rFonts w:hint="eastAsia" w:ascii="仿宋" w:hAnsi="仿宋" w:eastAsia="仿宋" w:cs="Arial"/>
          <w:color w:val="auto"/>
          <w:sz w:val="24"/>
          <w:szCs w:val="20"/>
          <w:highlight w:val="none"/>
        </w:rPr>
        <w:t>响应总价超出所</w:t>
      </w:r>
      <w:r>
        <w:rPr>
          <w:rFonts w:hint="eastAsia" w:ascii="仿宋" w:hAnsi="仿宋" w:eastAsia="仿宋" w:cs="Arial"/>
          <w:bCs/>
          <w:color w:val="auto"/>
          <w:sz w:val="24"/>
          <w:szCs w:val="20"/>
          <w:highlight w:val="none"/>
        </w:rPr>
        <w:t>最高限价</w:t>
      </w:r>
      <w:r>
        <w:rPr>
          <w:rFonts w:ascii="仿宋" w:hAnsi="仿宋" w:eastAsia="仿宋" w:cs="Arial"/>
          <w:bCs/>
          <w:color w:val="auto"/>
          <w:sz w:val="24"/>
          <w:szCs w:val="20"/>
          <w:highlight w:val="none"/>
        </w:rPr>
        <w:tab/>
      </w:r>
      <w:r>
        <w:rPr>
          <w:rFonts w:hint="eastAsia" w:ascii="仿宋" w:hAnsi="仿宋" w:eastAsia="仿宋" w:cs="Arial"/>
          <w:bCs/>
          <w:color w:val="auto"/>
          <w:sz w:val="24"/>
          <w:szCs w:val="20"/>
          <w:highlight w:val="none"/>
        </w:rPr>
        <w:t>的；</w:t>
      </w:r>
    </w:p>
    <w:p>
      <w:pPr>
        <w:numPr>
          <w:ilvl w:val="0"/>
          <w:numId w:val="30"/>
        </w:numPr>
        <w:tabs>
          <w:tab w:val="left" w:pos="624"/>
        </w:tabs>
        <w:autoSpaceDE w:val="0"/>
        <w:autoSpaceDN w:val="0"/>
        <w:adjustRightInd w:val="0"/>
        <w:snapToGrid w:val="0"/>
        <w:spacing w:beforeAutospacing="0" w:afterAutospacing="0" w:line="360" w:lineRule="auto"/>
        <w:ind w:hanging="275"/>
        <w:rPr>
          <w:rFonts w:ascii="仿宋" w:hAnsi="仿宋" w:eastAsia="仿宋" w:cs="Arial"/>
          <w:bCs/>
          <w:color w:val="auto"/>
          <w:sz w:val="24"/>
          <w:szCs w:val="20"/>
          <w:highlight w:val="none"/>
        </w:rPr>
      </w:pPr>
      <w:r>
        <w:rPr>
          <w:rFonts w:hint="eastAsia" w:ascii="仿宋" w:hAnsi="仿宋" w:eastAsia="仿宋" w:cs="Arial"/>
          <w:color w:val="auto"/>
          <w:sz w:val="24"/>
          <w:szCs w:val="20"/>
          <w:highlight w:val="none"/>
        </w:rPr>
        <w:t>供应商</w:t>
      </w:r>
      <w:r>
        <w:rPr>
          <w:rFonts w:ascii="仿宋" w:hAnsi="仿宋" w:eastAsia="仿宋" w:cs="Arial"/>
          <w:color w:val="auto"/>
          <w:sz w:val="24"/>
          <w:szCs w:val="20"/>
          <w:highlight w:val="none"/>
        </w:rPr>
        <w:t>未提交</w:t>
      </w:r>
      <w:r>
        <w:rPr>
          <w:rFonts w:hint="eastAsia" w:ascii="仿宋" w:hAnsi="仿宋" w:eastAsia="仿宋" w:cs="Arial"/>
          <w:color w:val="auto"/>
          <w:sz w:val="24"/>
          <w:szCs w:val="20"/>
          <w:highlight w:val="none"/>
        </w:rPr>
        <w:t>比质比价</w:t>
      </w:r>
      <w:r>
        <w:rPr>
          <w:rFonts w:ascii="仿宋" w:hAnsi="仿宋" w:eastAsia="仿宋" w:cs="Arial"/>
          <w:color w:val="auto"/>
          <w:sz w:val="24"/>
          <w:szCs w:val="20"/>
          <w:highlight w:val="none"/>
        </w:rPr>
        <w:t>保证金或金额不足或保证金形式不符合</w:t>
      </w:r>
      <w:r>
        <w:rPr>
          <w:rFonts w:hint="eastAsia" w:ascii="仿宋" w:hAnsi="仿宋" w:eastAsia="仿宋" w:cs="Arial"/>
          <w:color w:val="auto"/>
          <w:sz w:val="24"/>
          <w:szCs w:val="20"/>
          <w:highlight w:val="none"/>
        </w:rPr>
        <w:t>比质比价</w:t>
      </w:r>
      <w:r>
        <w:rPr>
          <w:rFonts w:ascii="仿宋" w:hAnsi="仿宋" w:eastAsia="仿宋" w:cs="Arial"/>
          <w:color w:val="auto"/>
          <w:sz w:val="24"/>
          <w:szCs w:val="20"/>
          <w:highlight w:val="none"/>
        </w:rPr>
        <w:t>文件要求的</w:t>
      </w:r>
      <w:r>
        <w:rPr>
          <w:rFonts w:ascii="仿宋" w:hAnsi="仿宋" w:eastAsia="仿宋" w:cs="Arial"/>
          <w:bCs/>
          <w:color w:val="auto"/>
          <w:sz w:val="24"/>
          <w:szCs w:val="20"/>
          <w:highlight w:val="none"/>
        </w:rPr>
        <w:t>；</w:t>
      </w:r>
    </w:p>
    <w:p>
      <w:pPr>
        <w:numPr>
          <w:ilvl w:val="0"/>
          <w:numId w:val="30"/>
        </w:numPr>
        <w:tabs>
          <w:tab w:val="left" w:pos="624"/>
        </w:tabs>
        <w:autoSpaceDE w:val="0"/>
        <w:autoSpaceDN w:val="0"/>
        <w:adjustRightInd w:val="0"/>
        <w:snapToGrid w:val="0"/>
        <w:spacing w:beforeAutospacing="0" w:afterAutospacing="0" w:line="360" w:lineRule="auto"/>
        <w:ind w:left="952" w:hanging="385"/>
        <w:rPr>
          <w:rFonts w:ascii="仿宋" w:hAnsi="仿宋" w:eastAsia="仿宋" w:cs="Arial"/>
          <w:bCs/>
          <w:color w:val="auto"/>
          <w:sz w:val="24"/>
          <w:szCs w:val="20"/>
          <w:highlight w:val="none"/>
        </w:rPr>
      </w:pPr>
      <w:r>
        <w:rPr>
          <w:rFonts w:hint="eastAsia" w:ascii="仿宋" w:hAnsi="仿宋" w:eastAsia="仿宋" w:cs="Arial"/>
          <w:color w:val="auto"/>
          <w:sz w:val="24"/>
          <w:highlight w:val="none"/>
        </w:rPr>
        <w:t>供应商未提供本须知</w:t>
      </w:r>
      <w:r>
        <w:rPr>
          <w:rFonts w:ascii="仿宋" w:hAnsi="仿宋" w:eastAsia="仿宋" w:cs="Arial"/>
          <w:color w:val="auto"/>
          <w:sz w:val="24"/>
          <w:highlight w:val="none"/>
        </w:rPr>
        <w:t>14.1</w:t>
      </w:r>
      <w:r>
        <w:rPr>
          <w:rFonts w:hint="eastAsia" w:ascii="仿宋" w:hAnsi="仿宋" w:eastAsia="仿宋" w:cs="Arial"/>
          <w:color w:val="auto"/>
          <w:sz w:val="24"/>
          <w:highlight w:val="none"/>
        </w:rPr>
        <w:t>条规定的“资格证明文件”或提供的“资格证明文件”不符合</w:t>
      </w:r>
      <w:r>
        <w:rPr>
          <w:rFonts w:hint="eastAsia" w:ascii="仿宋" w:hAnsi="仿宋" w:eastAsia="仿宋" w:cs="Arial"/>
          <w:color w:val="auto"/>
          <w:sz w:val="24"/>
          <w:szCs w:val="20"/>
          <w:highlight w:val="none"/>
        </w:rPr>
        <w:t>比质比价</w:t>
      </w:r>
      <w:r>
        <w:rPr>
          <w:rFonts w:hint="eastAsia" w:ascii="仿宋" w:hAnsi="仿宋" w:eastAsia="仿宋" w:cs="Arial"/>
          <w:color w:val="auto"/>
          <w:sz w:val="24"/>
          <w:highlight w:val="none"/>
        </w:rPr>
        <w:t>文件要求的；</w:t>
      </w:r>
    </w:p>
    <w:p>
      <w:pPr>
        <w:numPr>
          <w:ilvl w:val="0"/>
          <w:numId w:val="30"/>
        </w:numPr>
        <w:tabs>
          <w:tab w:val="left" w:pos="624"/>
        </w:tabs>
        <w:autoSpaceDE w:val="0"/>
        <w:autoSpaceDN w:val="0"/>
        <w:adjustRightInd w:val="0"/>
        <w:snapToGrid w:val="0"/>
        <w:spacing w:beforeAutospacing="0" w:afterAutospacing="0" w:line="360" w:lineRule="auto"/>
        <w:ind w:hanging="275"/>
        <w:rPr>
          <w:rFonts w:ascii="仿宋" w:hAnsi="仿宋" w:eastAsia="仿宋" w:cs="Arial"/>
          <w:bCs/>
          <w:color w:val="auto"/>
          <w:sz w:val="24"/>
          <w:szCs w:val="20"/>
          <w:highlight w:val="none"/>
        </w:rPr>
      </w:pPr>
      <w:r>
        <w:rPr>
          <w:rFonts w:hint="eastAsia" w:ascii="仿宋" w:hAnsi="仿宋" w:eastAsia="仿宋" w:cs="Arial"/>
          <w:color w:val="auto"/>
          <w:sz w:val="24"/>
          <w:szCs w:val="20"/>
          <w:highlight w:val="none"/>
        </w:rPr>
        <w:t>供应商存在不良信用记录的</w:t>
      </w:r>
      <w:r>
        <w:rPr>
          <w:rFonts w:ascii="仿宋" w:hAnsi="仿宋" w:eastAsia="仿宋" w:cs="Arial"/>
          <w:bCs/>
          <w:color w:val="auto"/>
          <w:sz w:val="24"/>
          <w:szCs w:val="20"/>
          <w:highlight w:val="none"/>
        </w:rPr>
        <w:tab/>
      </w:r>
      <w:r>
        <w:rPr>
          <w:rFonts w:hint="eastAsia" w:ascii="仿宋" w:hAnsi="仿宋" w:eastAsia="仿宋" w:cs="Arial"/>
          <w:bCs/>
          <w:color w:val="auto"/>
          <w:sz w:val="24"/>
          <w:szCs w:val="20"/>
          <w:highlight w:val="none"/>
        </w:rPr>
        <w:t>。</w:t>
      </w:r>
    </w:p>
    <w:p>
      <w:pPr>
        <w:tabs>
          <w:tab w:val="left" w:pos="640"/>
        </w:tabs>
        <w:autoSpaceDE w:val="0"/>
        <w:autoSpaceDN w:val="0"/>
        <w:adjustRightInd w:val="0"/>
        <w:snapToGrid w:val="0"/>
        <w:spacing w:beforeAutospacing="0" w:afterAutospacing="0" w:line="360" w:lineRule="auto"/>
        <w:ind w:left="600" w:hanging="600" w:hangingChars="250"/>
        <w:rPr>
          <w:rFonts w:ascii="仿宋" w:hAnsi="仿宋" w:eastAsia="仿宋" w:cs="Arial"/>
          <w:bCs/>
          <w:color w:val="auto"/>
          <w:sz w:val="24"/>
          <w:szCs w:val="20"/>
          <w:highlight w:val="none"/>
        </w:rPr>
      </w:pPr>
      <w:r>
        <w:rPr>
          <w:rFonts w:ascii="仿宋" w:hAnsi="仿宋" w:eastAsia="仿宋" w:cs="Arial"/>
          <w:bCs/>
          <w:color w:val="auto"/>
          <w:sz w:val="24"/>
          <w:szCs w:val="20"/>
          <w:highlight w:val="none"/>
        </w:rPr>
        <w:t xml:space="preserve">23.2 </w:t>
      </w:r>
      <w:r>
        <w:rPr>
          <w:rFonts w:hint="eastAsia" w:ascii="仿宋" w:hAnsi="仿宋" w:eastAsia="仿宋" w:cs="Arial"/>
          <w:bCs/>
          <w:color w:val="auto"/>
          <w:sz w:val="24"/>
          <w:szCs w:val="20"/>
          <w:highlight w:val="none"/>
        </w:rPr>
        <w:t>采购代理机构将在资格审查期间查询供应商的信用记录，供应商存在不良信用记录的，其响应将被拒绝，为无效响应。</w:t>
      </w:r>
    </w:p>
    <w:p>
      <w:pPr>
        <w:snapToGrid w:val="0"/>
        <w:spacing w:beforeAutospacing="0" w:afterAutospacing="0" w:line="360" w:lineRule="auto"/>
        <w:ind w:left="960" w:leftChars="269" w:hanging="396" w:hangingChars="165"/>
        <w:rPr>
          <w:rFonts w:ascii="仿宋" w:hAnsi="仿宋" w:eastAsia="仿宋" w:cs="Arial"/>
          <w:color w:val="auto"/>
          <w:sz w:val="24"/>
          <w:szCs w:val="20"/>
          <w:highlight w:val="none"/>
        </w:rPr>
      </w:pPr>
      <w:r>
        <w:rPr>
          <w:rFonts w:ascii="仿宋" w:hAnsi="仿宋" w:eastAsia="仿宋" w:cs="Arial"/>
          <w:color w:val="auto"/>
          <w:sz w:val="24"/>
          <w:szCs w:val="20"/>
          <w:highlight w:val="none"/>
        </w:rPr>
        <w:t>1</w:t>
      </w:r>
      <w:r>
        <w:rPr>
          <w:rFonts w:hint="eastAsia" w:ascii="仿宋" w:hAnsi="仿宋" w:eastAsia="仿宋" w:cs="Arial"/>
          <w:color w:val="auto"/>
          <w:sz w:val="24"/>
          <w:szCs w:val="20"/>
          <w:highlight w:val="none"/>
        </w:rPr>
        <w:t>）不良信用记录指：供应商在信用中国网站(www.creditchina.gov.cn)被列入失信被执行人、企业经营异常名录、重大税收违法案件当事人名单，或中国政府采购网(www.ccgp.gov.cn)被列入政府采购严重违法失信行为记录名单。</w:t>
      </w:r>
    </w:p>
    <w:p>
      <w:pPr>
        <w:snapToGrid w:val="0"/>
        <w:spacing w:beforeAutospacing="0" w:afterAutospacing="0" w:line="360" w:lineRule="auto"/>
        <w:ind w:left="960" w:leftChars="269" w:hanging="396" w:hangingChars="165"/>
        <w:rPr>
          <w:rFonts w:ascii="仿宋" w:hAnsi="仿宋" w:eastAsia="仿宋" w:cs="Arial"/>
          <w:color w:val="auto"/>
          <w:sz w:val="24"/>
          <w:szCs w:val="20"/>
          <w:highlight w:val="none"/>
        </w:rPr>
      </w:pPr>
      <w:r>
        <w:rPr>
          <w:rFonts w:ascii="仿宋" w:hAnsi="仿宋" w:eastAsia="仿宋" w:cs="Arial"/>
          <w:color w:val="auto"/>
          <w:sz w:val="24"/>
          <w:szCs w:val="20"/>
          <w:highlight w:val="none"/>
        </w:rPr>
        <w:t>2</w:t>
      </w:r>
      <w:r>
        <w:rPr>
          <w:rFonts w:hint="eastAsia" w:ascii="仿宋" w:hAnsi="仿宋" w:eastAsia="仿宋" w:cs="Arial"/>
          <w:color w:val="auto"/>
          <w:sz w:val="24"/>
          <w:szCs w:val="20"/>
          <w:highlight w:val="none"/>
        </w:rPr>
        <w:t>）联合体参与的，联合体成员存在以上不良信用记录的，视同联合体存在不良信用记录（本项目是否允许联合体参与，详见比质比价文件第二章</w:t>
      </w:r>
      <w:r>
        <w:rPr>
          <w:rFonts w:ascii="仿宋" w:hAnsi="仿宋" w:eastAsia="仿宋" w:cs="Arial"/>
          <w:color w:val="auto"/>
          <w:sz w:val="24"/>
          <w:szCs w:val="20"/>
          <w:highlight w:val="none"/>
        </w:rPr>
        <w:t>2.3</w:t>
      </w:r>
      <w:r>
        <w:rPr>
          <w:rFonts w:hint="eastAsia" w:ascii="仿宋" w:hAnsi="仿宋" w:eastAsia="仿宋" w:cs="Arial"/>
          <w:color w:val="auto"/>
          <w:sz w:val="24"/>
          <w:szCs w:val="20"/>
          <w:highlight w:val="none"/>
        </w:rPr>
        <w:t>条的规定）。</w:t>
      </w:r>
    </w:p>
    <w:p>
      <w:pPr>
        <w:tabs>
          <w:tab w:val="left" w:pos="482"/>
          <w:tab w:val="left" w:pos="624"/>
        </w:tabs>
        <w:autoSpaceDE w:val="0"/>
        <w:autoSpaceDN w:val="0"/>
        <w:adjustRightInd w:val="0"/>
        <w:snapToGrid w:val="0"/>
        <w:spacing w:beforeAutospacing="0" w:afterAutospacing="0" w:line="360" w:lineRule="auto"/>
        <w:rPr>
          <w:rFonts w:ascii="仿宋" w:hAnsi="仿宋" w:eastAsia="仿宋" w:cs="Arial"/>
          <w:b/>
          <w:bCs/>
          <w:color w:val="auto"/>
          <w:sz w:val="24"/>
          <w:szCs w:val="20"/>
          <w:highlight w:val="none"/>
        </w:rPr>
      </w:pPr>
      <w:r>
        <w:rPr>
          <w:rFonts w:ascii="仿宋" w:hAnsi="仿宋" w:eastAsia="仿宋" w:cs="Arial"/>
          <w:b/>
          <w:bCs/>
          <w:color w:val="auto"/>
          <w:sz w:val="24"/>
          <w:szCs w:val="20"/>
          <w:highlight w:val="none"/>
        </w:rPr>
        <w:t>24.</w:t>
      </w:r>
      <w:r>
        <w:rPr>
          <w:rFonts w:hint="eastAsia" w:ascii="仿宋" w:hAnsi="仿宋" w:eastAsia="仿宋" w:cs="Arial"/>
          <w:b/>
          <w:bCs/>
          <w:color w:val="auto"/>
          <w:sz w:val="24"/>
          <w:szCs w:val="20"/>
          <w:highlight w:val="none"/>
        </w:rPr>
        <w:t>评审委员会和评审方法</w:t>
      </w:r>
    </w:p>
    <w:p>
      <w:pPr>
        <w:numPr>
          <w:ilvl w:val="0"/>
          <w:numId w:val="31"/>
        </w:numPr>
        <w:autoSpaceDE w:val="0"/>
        <w:autoSpaceDN w:val="0"/>
        <w:adjustRightInd w:val="0"/>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评审委员会由采购人的代表和有关技术、经济等方面的专家组成，成员人数为</w:t>
      </w:r>
      <w:r>
        <w:rPr>
          <w:rFonts w:hint="eastAsia" w:ascii="仿宋" w:hAnsi="仿宋" w:eastAsia="仿宋" w:cs="Arial"/>
          <w:color w:val="auto"/>
          <w:sz w:val="24"/>
          <w:szCs w:val="20"/>
          <w:highlight w:val="none"/>
          <w:lang w:val="en-US" w:eastAsia="zh-CN"/>
        </w:rPr>
        <w:t>3</w:t>
      </w:r>
      <w:r>
        <w:rPr>
          <w:rFonts w:hint="eastAsia" w:ascii="仿宋" w:hAnsi="仿宋" w:eastAsia="仿宋" w:cs="Arial"/>
          <w:color w:val="auto"/>
          <w:sz w:val="24"/>
          <w:szCs w:val="20"/>
          <w:highlight w:val="none"/>
        </w:rPr>
        <w:t>人及以上单数。</w:t>
      </w:r>
    </w:p>
    <w:p>
      <w:pPr>
        <w:numPr>
          <w:ilvl w:val="0"/>
          <w:numId w:val="31"/>
        </w:numPr>
        <w:autoSpaceDE w:val="0"/>
        <w:autoSpaceDN w:val="0"/>
        <w:adjustRightInd w:val="0"/>
        <w:snapToGrid w:val="0"/>
        <w:spacing w:beforeAutospacing="0" w:afterAutospacing="0" w:line="360" w:lineRule="auto"/>
        <w:rPr>
          <w:rFonts w:ascii="仿宋" w:hAnsi="仿宋" w:eastAsia="仿宋" w:cs="Arial"/>
          <w:color w:val="auto"/>
          <w:sz w:val="24"/>
          <w:szCs w:val="20"/>
          <w:highlight w:val="none"/>
        </w:rPr>
      </w:pPr>
      <w:r>
        <w:rPr>
          <w:rFonts w:ascii="仿宋" w:hAnsi="仿宋" w:eastAsia="仿宋" w:cs="Arial"/>
          <w:color w:val="auto"/>
          <w:sz w:val="24"/>
          <w:szCs w:val="20"/>
          <w:highlight w:val="none"/>
        </w:rPr>
        <w:t>在评审期间，评审委员会有权要求</w:t>
      </w:r>
      <w:r>
        <w:rPr>
          <w:rFonts w:hint="eastAsia" w:ascii="仿宋" w:hAnsi="仿宋" w:eastAsia="仿宋" w:cs="Arial"/>
          <w:color w:val="auto"/>
          <w:sz w:val="24"/>
          <w:szCs w:val="20"/>
          <w:highlight w:val="none"/>
        </w:rPr>
        <w:t>供应商</w:t>
      </w:r>
      <w:r>
        <w:rPr>
          <w:rFonts w:ascii="仿宋" w:hAnsi="仿宋" w:eastAsia="仿宋" w:cs="Arial"/>
          <w:color w:val="auto"/>
          <w:sz w:val="24"/>
          <w:szCs w:val="20"/>
          <w:highlight w:val="none"/>
        </w:rPr>
        <w:t>对其</w:t>
      </w:r>
      <w:r>
        <w:rPr>
          <w:rFonts w:hint="eastAsia" w:ascii="仿宋" w:hAnsi="仿宋" w:eastAsia="仿宋" w:cs="Arial"/>
          <w:color w:val="auto"/>
          <w:sz w:val="24"/>
          <w:szCs w:val="20"/>
          <w:highlight w:val="none"/>
        </w:rPr>
        <w:t>响应</w:t>
      </w:r>
      <w:r>
        <w:rPr>
          <w:rFonts w:ascii="仿宋" w:hAnsi="仿宋" w:eastAsia="仿宋" w:cs="Arial"/>
          <w:color w:val="auto"/>
          <w:sz w:val="24"/>
          <w:szCs w:val="20"/>
          <w:highlight w:val="none"/>
        </w:rPr>
        <w:t>文件中含义不明确、对同类问题表述不一致或者有明显文字和计算错误的内容作必要的澄清。</w:t>
      </w:r>
      <w:r>
        <w:rPr>
          <w:rFonts w:hint="eastAsia" w:ascii="仿宋" w:hAnsi="仿宋" w:eastAsia="仿宋" w:cs="Arial"/>
          <w:color w:val="auto"/>
          <w:kern w:val="0"/>
          <w:sz w:val="24"/>
          <w:szCs w:val="24"/>
          <w:highlight w:val="none"/>
        </w:rPr>
        <w:t>供应商</w:t>
      </w:r>
      <w:r>
        <w:rPr>
          <w:rFonts w:ascii="仿宋" w:hAnsi="仿宋" w:eastAsia="仿宋" w:cs="Arial"/>
          <w:color w:val="auto"/>
          <w:kern w:val="0"/>
          <w:sz w:val="24"/>
          <w:szCs w:val="24"/>
          <w:highlight w:val="none"/>
        </w:rPr>
        <w:t>的澄清、说明或者补正应当内以书面形式提交，并由法定代表人或其授权的代表签字、加盖公章。</w:t>
      </w:r>
      <w:r>
        <w:rPr>
          <w:rFonts w:hint="eastAsia" w:ascii="仿宋" w:hAnsi="仿宋" w:eastAsia="仿宋" w:cs="Arial"/>
          <w:color w:val="auto"/>
          <w:kern w:val="0"/>
          <w:sz w:val="24"/>
          <w:szCs w:val="24"/>
          <w:highlight w:val="none"/>
        </w:rPr>
        <w:t>供应商</w:t>
      </w:r>
      <w:r>
        <w:rPr>
          <w:rFonts w:ascii="仿宋" w:hAnsi="仿宋" w:eastAsia="仿宋" w:cs="Arial"/>
          <w:color w:val="auto"/>
          <w:kern w:val="0"/>
          <w:sz w:val="24"/>
          <w:szCs w:val="24"/>
          <w:highlight w:val="none"/>
        </w:rPr>
        <w:t>的澄清、说明或者补正不得超出</w:t>
      </w:r>
      <w:r>
        <w:rPr>
          <w:rFonts w:hint="eastAsia" w:ascii="仿宋" w:hAnsi="仿宋" w:eastAsia="仿宋" w:cs="Arial"/>
          <w:color w:val="auto"/>
          <w:kern w:val="0"/>
          <w:sz w:val="24"/>
          <w:szCs w:val="24"/>
          <w:highlight w:val="none"/>
        </w:rPr>
        <w:t>响应</w:t>
      </w:r>
      <w:r>
        <w:rPr>
          <w:rFonts w:ascii="仿宋" w:hAnsi="仿宋" w:eastAsia="仿宋" w:cs="Arial"/>
          <w:color w:val="auto"/>
          <w:kern w:val="0"/>
          <w:sz w:val="24"/>
          <w:szCs w:val="24"/>
          <w:highlight w:val="none"/>
        </w:rPr>
        <w:t>文件的范围或者改变</w:t>
      </w:r>
      <w:r>
        <w:rPr>
          <w:rFonts w:hint="eastAsia" w:ascii="仿宋" w:hAnsi="仿宋" w:eastAsia="仿宋" w:cs="Arial"/>
          <w:color w:val="auto"/>
          <w:kern w:val="0"/>
          <w:sz w:val="24"/>
          <w:szCs w:val="24"/>
          <w:highlight w:val="none"/>
        </w:rPr>
        <w:t>响应</w:t>
      </w:r>
      <w:r>
        <w:rPr>
          <w:rFonts w:ascii="仿宋" w:hAnsi="仿宋" w:eastAsia="仿宋" w:cs="Arial"/>
          <w:color w:val="auto"/>
          <w:kern w:val="0"/>
          <w:sz w:val="24"/>
          <w:szCs w:val="24"/>
          <w:highlight w:val="none"/>
        </w:rPr>
        <w:t>文件的实质性内容，</w:t>
      </w:r>
      <w:r>
        <w:rPr>
          <w:rFonts w:ascii="仿宋" w:hAnsi="仿宋" w:eastAsia="仿宋" w:cs="Arial"/>
          <w:color w:val="auto"/>
          <w:sz w:val="24"/>
          <w:szCs w:val="20"/>
          <w:highlight w:val="none"/>
        </w:rPr>
        <w:t>并作为</w:t>
      </w:r>
      <w:r>
        <w:rPr>
          <w:rFonts w:hint="eastAsia" w:ascii="仿宋" w:hAnsi="仿宋" w:eastAsia="仿宋" w:cs="Arial"/>
          <w:color w:val="auto"/>
          <w:sz w:val="24"/>
          <w:szCs w:val="20"/>
          <w:highlight w:val="none"/>
        </w:rPr>
        <w:t>响应</w:t>
      </w:r>
      <w:r>
        <w:rPr>
          <w:rFonts w:ascii="仿宋" w:hAnsi="仿宋" w:eastAsia="仿宋" w:cs="Arial"/>
          <w:color w:val="auto"/>
          <w:sz w:val="24"/>
          <w:szCs w:val="20"/>
          <w:highlight w:val="none"/>
        </w:rPr>
        <w:t>内容的一部分，</w:t>
      </w:r>
      <w:r>
        <w:rPr>
          <w:rFonts w:hint="eastAsia" w:ascii="仿宋" w:hAnsi="仿宋" w:eastAsia="仿宋" w:cs="Arial"/>
          <w:color w:val="auto"/>
          <w:sz w:val="24"/>
          <w:szCs w:val="20"/>
          <w:highlight w:val="none"/>
        </w:rPr>
        <w:t>供应商</w:t>
      </w:r>
      <w:r>
        <w:rPr>
          <w:rFonts w:ascii="仿宋" w:hAnsi="仿宋" w:eastAsia="仿宋" w:cs="Arial"/>
          <w:color w:val="auto"/>
          <w:sz w:val="24"/>
          <w:szCs w:val="20"/>
          <w:highlight w:val="none"/>
        </w:rPr>
        <w:t>应在评审委员会规定的时间内给予答复。</w:t>
      </w:r>
    </w:p>
    <w:p>
      <w:pPr>
        <w:numPr>
          <w:ilvl w:val="0"/>
          <w:numId w:val="31"/>
        </w:numPr>
        <w:autoSpaceDE w:val="0"/>
        <w:autoSpaceDN w:val="0"/>
        <w:adjustRightInd w:val="0"/>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本项目评审方法：评审委员会将按照“供应商须知前附表”中规定的方法进行评审。</w:t>
      </w:r>
    </w:p>
    <w:p>
      <w:pPr>
        <w:tabs>
          <w:tab w:val="left" w:pos="482"/>
          <w:tab w:val="left" w:pos="624"/>
        </w:tabs>
        <w:snapToGrid w:val="0"/>
        <w:spacing w:beforeAutospacing="0" w:afterAutospacing="0" w:line="360" w:lineRule="auto"/>
        <w:rPr>
          <w:rFonts w:ascii="仿宋" w:hAnsi="仿宋" w:eastAsia="仿宋" w:cs="Arial"/>
          <w:b/>
          <w:bCs/>
          <w:color w:val="auto"/>
          <w:sz w:val="24"/>
          <w:szCs w:val="20"/>
          <w:highlight w:val="none"/>
        </w:rPr>
      </w:pPr>
      <w:r>
        <w:rPr>
          <w:rFonts w:ascii="仿宋" w:hAnsi="仿宋" w:eastAsia="仿宋" w:cs="Arial"/>
          <w:b/>
          <w:bCs/>
          <w:color w:val="auto"/>
          <w:sz w:val="24"/>
          <w:szCs w:val="20"/>
          <w:highlight w:val="none"/>
        </w:rPr>
        <w:t>25.</w:t>
      </w:r>
      <w:r>
        <w:rPr>
          <w:rFonts w:hint="eastAsia" w:ascii="仿宋" w:hAnsi="仿宋" w:eastAsia="仿宋" w:cs="Arial"/>
          <w:b/>
          <w:bCs/>
          <w:color w:val="auto"/>
          <w:sz w:val="24"/>
          <w:szCs w:val="20"/>
          <w:highlight w:val="none"/>
        </w:rPr>
        <w:t>响应文件的初步评审</w:t>
      </w:r>
    </w:p>
    <w:p>
      <w:pPr>
        <w:numPr>
          <w:ilvl w:val="1"/>
          <w:numId w:val="32"/>
        </w:numPr>
        <w:tabs>
          <w:tab w:val="left" w:pos="640"/>
        </w:tabs>
        <w:snapToGrid w:val="0"/>
        <w:spacing w:beforeAutospacing="0" w:afterAutospacing="0" w:line="360" w:lineRule="auto"/>
        <w:ind w:left="643" w:hanging="643" w:hangingChars="268"/>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评审委员会将审查响应文件是否完整、总体编排是否有序、文件签署是否合格、有无计算上的错误等。</w:t>
      </w:r>
    </w:p>
    <w:p>
      <w:pPr>
        <w:numPr>
          <w:ilvl w:val="1"/>
          <w:numId w:val="32"/>
        </w:numPr>
        <w:tabs>
          <w:tab w:val="left" w:pos="640"/>
        </w:tabs>
        <w:snapToGrid w:val="0"/>
        <w:spacing w:beforeAutospacing="0" w:afterAutospacing="0" w:line="360" w:lineRule="auto"/>
        <w:ind w:left="643" w:hanging="643" w:hangingChars="268"/>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算术错误将按以下方法更正：</w:t>
      </w:r>
    </w:p>
    <w:p>
      <w:pPr>
        <w:numPr>
          <w:ilvl w:val="0"/>
          <w:numId w:val="33"/>
        </w:numPr>
        <w:tabs>
          <w:tab w:val="left" w:pos="840"/>
          <w:tab w:val="clear" w:pos="425"/>
        </w:tabs>
        <w:snapToGrid w:val="0"/>
        <w:spacing w:beforeAutospacing="0" w:afterAutospacing="0" w:line="360" w:lineRule="auto"/>
        <w:ind w:left="851" w:hanging="851"/>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平台公开唱出的报价内容与响应文件中相应内容不一致的，以</w:t>
      </w:r>
      <w:r>
        <w:rPr>
          <w:rFonts w:hint="eastAsia" w:ascii="仿宋" w:hAnsi="仿宋" w:eastAsia="仿宋" w:cs="Arial"/>
          <w:color w:val="auto"/>
          <w:sz w:val="24"/>
          <w:szCs w:val="20"/>
          <w:highlight w:val="none"/>
          <w:lang w:val="en-US" w:eastAsia="zh-CN"/>
        </w:rPr>
        <w:t>经盖章签字的响应文件</w:t>
      </w:r>
      <w:r>
        <w:rPr>
          <w:rFonts w:hint="eastAsia" w:ascii="仿宋" w:hAnsi="仿宋" w:eastAsia="仿宋" w:cs="Arial"/>
          <w:color w:val="auto"/>
          <w:sz w:val="24"/>
          <w:szCs w:val="20"/>
          <w:highlight w:val="none"/>
        </w:rPr>
        <w:t>报价为准；</w:t>
      </w:r>
    </w:p>
    <w:p>
      <w:pPr>
        <w:numPr>
          <w:ilvl w:val="0"/>
          <w:numId w:val="33"/>
        </w:numPr>
        <w:tabs>
          <w:tab w:val="left" w:pos="840"/>
          <w:tab w:val="clear" w:pos="425"/>
        </w:tabs>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大写金额和小写金额不一致的，以大写金额为准；</w:t>
      </w:r>
    </w:p>
    <w:p>
      <w:pPr>
        <w:numPr>
          <w:ilvl w:val="0"/>
          <w:numId w:val="33"/>
        </w:numPr>
        <w:tabs>
          <w:tab w:val="left" w:pos="840"/>
          <w:tab w:val="clear" w:pos="425"/>
        </w:tabs>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单价金额小数点或者百分比有明显错位的，以总价为准修改</w:t>
      </w:r>
      <w:r>
        <w:rPr>
          <w:rFonts w:hint="eastAsia" w:ascii="仿宋" w:hAnsi="仿宋" w:eastAsia="仿宋" w:cs="Arial"/>
          <w:color w:val="auto"/>
          <w:sz w:val="24"/>
          <w:highlight w:val="none"/>
        </w:rPr>
        <w:t>单价</w:t>
      </w:r>
      <w:r>
        <w:rPr>
          <w:rFonts w:hint="eastAsia" w:ascii="仿宋" w:hAnsi="仿宋" w:eastAsia="仿宋" w:cs="Arial"/>
          <w:color w:val="auto"/>
          <w:sz w:val="24"/>
          <w:szCs w:val="20"/>
          <w:highlight w:val="none"/>
        </w:rPr>
        <w:t>；</w:t>
      </w:r>
    </w:p>
    <w:p>
      <w:pPr>
        <w:numPr>
          <w:ilvl w:val="0"/>
          <w:numId w:val="33"/>
        </w:numPr>
        <w:tabs>
          <w:tab w:val="left" w:pos="840"/>
          <w:tab w:val="clear" w:pos="425"/>
        </w:tabs>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总价金额与按单价汇总金额不一致的，以单价金额计算结果为准。</w:t>
      </w:r>
    </w:p>
    <w:p>
      <w:pPr>
        <w:numPr>
          <w:ilvl w:val="0"/>
          <w:numId w:val="33"/>
        </w:numPr>
        <w:tabs>
          <w:tab w:val="left" w:pos="840"/>
          <w:tab w:val="clear" w:pos="425"/>
        </w:tabs>
        <w:snapToGrid w:val="0"/>
        <w:spacing w:beforeAutospacing="0" w:afterAutospacing="0" w:line="360" w:lineRule="auto"/>
        <w:ind w:left="851" w:hanging="851"/>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同时出现两种以上不一致的，按照前款规定的顺序修正。修正后的报价经供应商书面确认后产生约束力，供应商不确认的，其响应无效。</w:t>
      </w:r>
    </w:p>
    <w:p>
      <w:pPr>
        <w:numPr>
          <w:ilvl w:val="0"/>
          <w:numId w:val="33"/>
        </w:numPr>
        <w:tabs>
          <w:tab w:val="left" w:pos="840"/>
          <w:tab w:val="clear" w:pos="425"/>
        </w:tabs>
        <w:snapToGrid w:val="0"/>
        <w:spacing w:beforeAutospacing="0" w:afterAutospacing="0" w:line="360" w:lineRule="auto"/>
        <w:ind w:left="825" w:hanging="825"/>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供应商的报价原则上不允许有漏项。如出现漏项，将采用其他供应商该项报价中的最高价进行加价评估；如供应商出现重大漏项，其响应将被拒绝。</w:t>
      </w:r>
    </w:p>
    <w:p>
      <w:pPr>
        <w:numPr>
          <w:ilvl w:val="1"/>
          <w:numId w:val="32"/>
        </w:numPr>
        <w:snapToGrid w:val="0"/>
        <w:spacing w:beforeAutospacing="0" w:afterAutospacing="0" w:line="360" w:lineRule="auto"/>
        <w:ind w:left="825" w:hanging="825"/>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对于响应文件中不构成实质性偏差的不正规、不一致或不规则，评审委员会可以接受，但这种接受不能损害或影响任何供应商的相对排序。</w:t>
      </w:r>
    </w:p>
    <w:p>
      <w:pPr>
        <w:numPr>
          <w:ilvl w:val="1"/>
          <w:numId w:val="32"/>
        </w:numPr>
        <w:snapToGrid w:val="0"/>
        <w:spacing w:beforeAutospacing="0" w:afterAutospacing="0" w:line="360" w:lineRule="auto"/>
        <w:ind w:left="825" w:hanging="825"/>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在详细评审之前，评审委员会要审查每份响应文件是否实质上响应了比质比价文件的要求。</w:t>
      </w:r>
    </w:p>
    <w:p>
      <w:pPr>
        <w:numPr>
          <w:ilvl w:val="1"/>
          <w:numId w:val="32"/>
        </w:numPr>
        <w:snapToGrid w:val="0"/>
        <w:spacing w:beforeAutospacing="0" w:afterAutospacing="0" w:line="360" w:lineRule="auto"/>
        <w:ind w:left="825" w:hanging="825"/>
        <w:rPr>
          <w:rFonts w:ascii="仿宋" w:hAnsi="仿宋" w:eastAsia="仿宋" w:cs="Arial"/>
          <w:color w:val="auto"/>
          <w:sz w:val="24"/>
          <w:szCs w:val="20"/>
          <w:highlight w:val="none"/>
        </w:rPr>
      </w:pPr>
      <w:r>
        <w:rPr>
          <w:rFonts w:ascii="仿宋" w:hAnsi="仿宋" w:eastAsia="仿宋" w:cs="Arial"/>
          <w:color w:val="auto"/>
          <w:sz w:val="24"/>
          <w:szCs w:val="20"/>
          <w:highlight w:val="none"/>
        </w:rPr>
        <w:t>实质上响应的应该是与</w:t>
      </w:r>
      <w:r>
        <w:rPr>
          <w:rFonts w:hint="eastAsia" w:ascii="仿宋" w:hAnsi="仿宋" w:eastAsia="仿宋" w:cs="Arial"/>
          <w:color w:val="auto"/>
          <w:sz w:val="24"/>
          <w:szCs w:val="20"/>
          <w:highlight w:val="none"/>
        </w:rPr>
        <w:t>比质比价</w:t>
      </w:r>
      <w:r>
        <w:rPr>
          <w:rFonts w:ascii="仿宋" w:hAnsi="仿宋" w:eastAsia="仿宋" w:cs="Arial"/>
          <w:color w:val="auto"/>
          <w:sz w:val="24"/>
          <w:szCs w:val="20"/>
          <w:highlight w:val="none"/>
        </w:rPr>
        <w:t>文件要求的关键条款、条件和规格相符，没有重大偏离的</w:t>
      </w:r>
      <w:r>
        <w:rPr>
          <w:rFonts w:hint="eastAsia" w:ascii="仿宋" w:hAnsi="仿宋" w:eastAsia="仿宋" w:cs="Arial"/>
          <w:color w:val="auto"/>
          <w:sz w:val="24"/>
          <w:szCs w:val="20"/>
          <w:highlight w:val="none"/>
        </w:rPr>
        <w:t>响应</w:t>
      </w:r>
      <w:r>
        <w:rPr>
          <w:rFonts w:ascii="仿宋" w:hAnsi="仿宋" w:eastAsia="仿宋" w:cs="Arial"/>
          <w:color w:val="auto"/>
          <w:sz w:val="24"/>
          <w:szCs w:val="20"/>
          <w:highlight w:val="none"/>
        </w:rPr>
        <w:t>文件。</w:t>
      </w:r>
    </w:p>
    <w:p>
      <w:pPr>
        <w:numPr>
          <w:ilvl w:val="2"/>
          <w:numId w:val="34"/>
        </w:numPr>
        <w:snapToGrid w:val="0"/>
        <w:spacing w:beforeAutospacing="0" w:afterAutospacing="0" w:line="360" w:lineRule="auto"/>
        <w:ind w:left="851" w:hanging="851"/>
        <w:rPr>
          <w:rFonts w:ascii="仿宋" w:hAnsi="仿宋" w:eastAsia="仿宋" w:cs="Arial"/>
          <w:color w:val="auto"/>
          <w:sz w:val="24"/>
          <w:szCs w:val="20"/>
          <w:highlight w:val="none"/>
        </w:rPr>
      </w:pPr>
      <w:r>
        <w:rPr>
          <w:rFonts w:hint="eastAsia" w:ascii="仿宋" w:hAnsi="仿宋" w:eastAsia="仿宋" w:cs="Arial"/>
          <w:bCs/>
          <w:color w:val="auto"/>
          <w:sz w:val="24"/>
          <w:szCs w:val="20"/>
          <w:highlight w:val="none"/>
        </w:rPr>
        <w:t>评审委员会决定响应文件的响应性只根据响应文件本身的真实无误的内容，评审工作不依据外部的证据，但响应文件有不真实不正确的内容时除外。</w:t>
      </w:r>
    </w:p>
    <w:p>
      <w:pPr>
        <w:numPr>
          <w:ilvl w:val="1"/>
          <w:numId w:val="34"/>
        </w:numPr>
        <w:snapToGrid w:val="0"/>
        <w:spacing w:beforeAutospacing="0" w:afterAutospacing="0" w:line="360" w:lineRule="auto"/>
        <w:ind w:left="825" w:hanging="825"/>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实质上没有响应比质比价文件要求的响应将被拒绝。供应商不得通过修正或撤销不合要求的偏离或保留从而使其响应文件成为实质上响应。</w:t>
      </w:r>
    </w:p>
    <w:p>
      <w:pPr>
        <w:snapToGrid w:val="0"/>
        <w:spacing w:beforeAutospacing="0" w:afterAutospacing="0" w:line="360" w:lineRule="auto"/>
        <w:ind w:left="1060" w:right="231" w:rightChars="110" w:hanging="1060"/>
        <w:rPr>
          <w:rFonts w:ascii="仿宋" w:hAnsi="仿宋" w:eastAsia="仿宋" w:cs="Arial"/>
          <w:b/>
          <w:color w:val="auto"/>
          <w:sz w:val="24"/>
          <w:szCs w:val="20"/>
          <w:highlight w:val="none"/>
        </w:rPr>
      </w:pPr>
      <w:r>
        <w:rPr>
          <w:rFonts w:ascii="仿宋" w:hAnsi="仿宋" w:eastAsia="仿宋" w:cs="Arial"/>
          <w:b/>
          <w:color w:val="auto"/>
          <w:sz w:val="24"/>
          <w:szCs w:val="20"/>
          <w:highlight w:val="none"/>
        </w:rPr>
        <w:t>25.6.1</w:t>
      </w:r>
      <w:r>
        <w:rPr>
          <w:rFonts w:hint="eastAsia" w:ascii="仿宋" w:hAnsi="仿宋" w:eastAsia="仿宋" w:cs="Arial"/>
          <w:b/>
          <w:color w:val="auto"/>
          <w:sz w:val="24"/>
          <w:szCs w:val="20"/>
          <w:highlight w:val="none"/>
        </w:rPr>
        <w:t>符合性审查（商务部分）时，如发现下列情况之一的，其响应将被拒绝：</w:t>
      </w:r>
    </w:p>
    <w:p>
      <w:pPr>
        <w:numPr>
          <w:ilvl w:val="0"/>
          <w:numId w:val="35"/>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响应文件逾期送达的；</w:t>
      </w:r>
    </w:p>
    <w:p>
      <w:pPr>
        <w:numPr>
          <w:ilvl w:val="0"/>
          <w:numId w:val="35"/>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响应文件内容不全、字迹模糊、难以辨认，或未按照规定填写</w:t>
      </w:r>
      <w:r>
        <w:rPr>
          <w:rFonts w:hint="eastAsia" w:ascii="仿宋" w:hAnsi="仿宋" w:eastAsia="仿宋" w:cs="Arial"/>
          <w:color w:val="auto"/>
          <w:sz w:val="24"/>
          <w:highlight w:val="none"/>
        </w:rPr>
        <w:t>，且经评审委员会评审认为前述情况导致供应商未实质性响应</w:t>
      </w:r>
      <w:r>
        <w:rPr>
          <w:rFonts w:hint="eastAsia" w:ascii="仿宋" w:hAnsi="仿宋" w:eastAsia="仿宋" w:cs="Arial"/>
          <w:color w:val="auto"/>
          <w:sz w:val="24"/>
          <w:szCs w:val="20"/>
          <w:highlight w:val="none"/>
        </w:rPr>
        <w:t>比质比价</w:t>
      </w:r>
      <w:r>
        <w:rPr>
          <w:rFonts w:hint="eastAsia" w:ascii="仿宋" w:hAnsi="仿宋" w:eastAsia="仿宋" w:cs="Arial"/>
          <w:color w:val="auto"/>
          <w:sz w:val="24"/>
          <w:highlight w:val="none"/>
        </w:rPr>
        <w:t>文件的</w:t>
      </w:r>
      <w:r>
        <w:rPr>
          <w:rFonts w:hint="eastAsia" w:ascii="仿宋" w:hAnsi="仿宋" w:eastAsia="仿宋" w:cs="Arial"/>
          <w:color w:val="auto"/>
          <w:sz w:val="24"/>
          <w:szCs w:val="20"/>
          <w:highlight w:val="none"/>
        </w:rPr>
        <w:t>；</w:t>
      </w:r>
    </w:p>
    <w:p>
      <w:pPr>
        <w:numPr>
          <w:ilvl w:val="0"/>
          <w:numId w:val="35"/>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highlight w:val="none"/>
        </w:rPr>
        <w:t>响应文件</w:t>
      </w:r>
      <w:r>
        <w:rPr>
          <w:rFonts w:ascii="仿宋" w:hAnsi="仿宋" w:eastAsia="仿宋" w:cs="Arial"/>
          <w:color w:val="auto"/>
          <w:sz w:val="24"/>
          <w:szCs w:val="20"/>
          <w:highlight w:val="none"/>
        </w:rPr>
        <w:t>未按照</w:t>
      </w:r>
      <w:r>
        <w:rPr>
          <w:rFonts w:hint="eastAsia" w:ascii="仿宋" w:hAnsi="仿宋" w:eastAsia="仿宋" w:cs="Arial"/>
          <w:color w:val="auto"/>
          <w:sz w:val="24"/>
          <w:szCs w:val="20"/>
          <w:highlight w:val="none"/>
        </w:rPr>
        <w:t>比质比价</w:t>
      </w:r>
      <w:r>
        <w:rPr>
          <w:rFonts w:ascii="仿宋" w:hAnsi="仿宋" w:eastAsia="仿宋" w:cs="Arial"/>
          <w:color w:val="auto"/>
          <w:sz w:val="24"/>
          <w:szCs w:val="20"/>
          <w:highlight w:val="none"/>
        </w:rPr>
        <w:t>文件要求签署、加盖单位公章，</w:t>
      </w:r>
      <w:r>
        <w:rPr>
          <w:rFonts w:hint="eastAsia" w:ascii="仿宋" w:hAnsi="仿宋" w:eastAsia="仿宋" w:cs="Arial"/>
          <w:color w:val="auto"/>
          <w:sz w:val="24"/>
          <w:highlight w:val="none"/>
        </w:rPr>
        <w:t>无法定代表人签字</w:t>
      </w:r>
      <w:r>
        <w:rPr>
          <w:rFonts w:ascii="仿宋" w:hAnsi="仿宋" w:eastAsia="仿宋" w:cs="Arial"/>
          <w:color w:val="auto"/>
          <w:sz w:val="24"/>
          <w:szCs w:val="20"/>
          <w:highlight w:val="none"/>
        </w:rPr>
        <w:t>、</w:t>
      </w:r>
      <w:r>
        <w:rPr>
          <w:rFonts w:hint="eastAsia" w:ascii="仿宋" w:hAnsi="仿宋" w:eastAsia="仿宋" w:cs="Arial"/>
          <w:color w:val="auto"/>
          <w:sz w:val="24"/>
          <w:highlight w:val="none"/>
        </w:rPr>
        <w:t>或签字人</w:t>
      </w:r>
      <w:r>
        <w:rPr>
          <w:rFonts w:ascii="仿宋" w:hAnsi="仿宋" w:eastAsia="仿宋" w:cs="Arial"/>
          <w:color w:val="auto"/>
          <w:sz w:val="24"/>
          <w:szCs w:val="20"/>
          <w:highlight w:val="none"/>
        </w:rPr>
        <w:t>没有</w:t>
      </w:r>
      <w:r>
        <w:rPr>
          <w:rFonts w:hint="eastAsia" w:ascii="仿宋" w:hAnsi="仿宋" w:eastAsia="仿宋" w:cs="Arial"/>
          <w:color w:val="auto"/>
          <w:sz w:val="24"/>
          <w:highlight w:val="none"/>
        </w:rPr>
        <w:t>法定代表人有效</w:t>
      </w:r>
      <w:r>
        <w:rPr>
          <w:rFonts w:ascii="仿宋" w:hAnsi="仿宋" w:eastAsia="仿宋" w:cs="Arial"/>
          <w:color w:val="auto"/>
          <w:sz w:val="24"/>
          <w:szCs w:val="20"/>
          <w:highlight w:val="none"/>
        </w:rPr>
        <w:t>委托书</w:t>
      </w:r>
      <w:r>
        <w:rPr>
          <w:rFonts w:hint="eastAsia" w:ascii="仿宋" w:hAnsi="仿宋" w:eastAsia="仿宋" w:cs="Arial"/>
          <w:color w:val="auto"/>
          <w:sz w:val="24"/>
          <w:highlight w:val="none"/>
        </w:rPr>
        <w:t>的；</w:t>
      </w:r>
      <w:r>
        <w:rPr>
          <w:rFonts w:hint="eastAsia" w:ascii="仿宋" w:hAnsi="仿宋" w:eastAsia="仿宋" w:cs="Arial"/>
          <w:color w:val="auto"/>
          <w:sz w:val="24"/>
          <w:szCs w:val="20"/>
          <w:highlight w:val="none"/>
        </w:rPr>
        <w:t>；</w:t>
      </w:r>
    </w:p>
    <w:p>
      <w:pPr>
        <w:numPr>
          <w:ilvl w:val="0"/>
          <w:numId w:val="35"/>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供应商的响应函未提供或不符合比质比价文件要求的；</w:t>
      </w:r>
    </w:p>
    <w:p>
      <w:pPr>
        <w:numPr>
          <w:ilvl w:val="0"/>
          <w:numId w:val="35"/>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响应有效期不足的；</w:t>
      </w:r>
    </w:p>
    <w:p>
      <w:pPr>
        <w:numPr>
          <w:ilvl w:val="0"/>
          <w:numId w:val="35"/>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非固定价格响应的；</w:t>
      </w:r>
    </w:p>
    <w:p>
      <w:pPr>
        <w:numPr>
          <w:ilvl w:val="0"/>
          <w:numId w:val="35"/>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不满足比质比价文件商务部分中“</w:t>
      </w:r>
      <w:r>
        <w:rPr>
          <w:rFonts w:hint="eastAsia" w:ascii="仿宋" w:hAnsi="仿宋" w:eastAsia="仿宋" w:cs="Segoe UI Symbol"/>
          <w:color w:val="auto"/>
          <w:sz w:val="24"/>
          <w:szCs w:val="20"/>
          <w:highlight w:val="none"/>
        </w:rPr>
        <w:t>★</w:t>
      </w:r>
      <w:r>
        <w:rPr>
          <w:rFonts w:hint="eastAsia" w:ascii="仿宋" w:hAnsi="仿宋" w:eastAsia="仿宋" w:cs="Arial"/>
          <w:color w:val="auto"/>
          <w:sz w:val="24"/>
          <w:szCs w:val="20"/>
          <w:highlight w:val="none"/>
        </w:rPr>
        <w:t>”号条款的；</w:t>
      </w:r>
    </w:p>
    <w:p>
      <w:pPr>
        <w:numPr>
          <w:ilvl w:val="0"/>
          <w:numId w:val="35"/>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在采购过程中，有不正当的对采购人施加影响的任何企图或行为，或不正当的企图影响评审委员会正常工作的；</w:t>
      </w:r>
    </w:p>
    <w:p>
      <w:pPr>
        <w:numPr>
          <w:ilvl w:val="0"/>
          <w:numId w:val="35"/>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法定代表人或单位负责人为同一人或者存在直接控股、管理关系的不同供应商，参加同一合同项下的采购活动的；</w:t>
      </w:r>
    </w:p>
    <w:p>
      <w:pPr>
        <w:numPr>
          <w:ilvl w:val="0"/>
          <w:numId w:val="35"/>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为本项目提供整体设计、规范编制或者项目管理、监理、检测等服务的供应商，参加本项目响应的；</w:t>
      </w:r>
    </w:p>
    <w:p>
      <w:pPr>
        <w:numPr>
          <w:ilvl w:val="0"/>
          <w:numId w:val="35"/>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评审委员会认为供应商的报价明显低于其他通过符合性审查供应商的报价，有可能影响产品质量或者不能诚信履约的，应当要求其在评审现场合理的时间内提供书面说明，必要时提交相关证明材料；评审委员会认为供应商不能证明其报价合理性的；</w:t>
      </w:r>
    </w:p>
    <w:p>
      <w:pPr>
        <w:numPr>
          <w:ilvl w:val="0"/>
          <w:numId w:val="35"/>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响应文件中有虚假陈述的；</w:t>
      </w:r>
    </w:p>
    <w:p>
      <w:pPr>
        <w:numPr>
          <w:ilvl w:val="0"/>
          <w:numId w:val="35"/>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不同供应商的响应文件由同一单位或者个人编制的；</w:t>
      </w:r>
    </w:p>
    <w:p>
      <w:pPr>
        <w:numPr>
          <w:ilvl w:val="0"/>
          <w:numId w:val="35"/>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不同供应商委托同一单位或者个人办理响应事宜的；</w:t>
      </w:r>
    </w:p>
    <w:p>
      <w:pPr>
        <w:numPr>
          <w:ilvl w:val="0"/>
          <w:numId w:val="35"/>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不同供应商的响应文件载明的项目管理成员或者联系人员为同一人的；</w:t>
      </w:r>
    </w:p>
    <w:p>
      <w:pPr>
        <w:numPr>
          <w:ilvl w:val="0"/>
          <w:numId w:val="35"/>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不同供应商的响应文件异常一致或者报价呈规律性差异的；</w:t>
      </w:r>
    </w:p>
    <w:p>
      <w:pPr>
        <w:numPr>
          <w:ilvl w:val="0"/>
          <w:numId w:val="35"/>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不同供应商的响应文件相互混装的；</w:t>
      </w:r>
    </w:p>
    <w:p>
      <w:pPr>
        <w:numPr>
          <w:ilvl w:val="0"/>
          <w:numId w:val="35"/>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ascii="仿宋" w:hAnsi="仿宋" w:eastAsia="仿宋" w:cs="Arial"/>
          <w:color w:val="auto"/>
          <w:sz w:val="24"/>
          <w:szCs w:val="20"/>
          <w:highlight w:val="none"/>
        </w:rPr>
        <w:t>不同</w:t>
      </w:r>
      <w:r>
        <w:rPr>
          <w:rFonts w:hint="eastAsia" w:ascii="仿宋" w:hAnsi="仿宋" w:eastAsia="仿宋" w:cs="Arial"/>
          <w:color w:val="auto"/>
          <w:sz w:val="24"/>
          <w:szCs w:val="20"/>
          <w:highlight w:val="none"/>
        </w:rPr>
        <w:t>供应商</w:t>
      </w:r>
      <w:r>
        <w:rPr>
          <w:rFonts w:ascii="仿宋" w:hAnsi="仿宋" w:eastAsia="仿宋" w:cs="Arial"/>
          <w:color w:val="auto"/>
          <w:sz w:val="24"/>
          <w:szCs w:val="20"/>
          <w:highlight w:val="none"/>
        </w:rPr>
        <w:t>的</w:t>
      </w:r>
      <w:r>
        <w:rPr>
          <w:rFonts w:hint="eastAsia" w:ascii="仿宋" w:hAnsi="仿宋" w:eastAsia="仿宋" w:cs="Arial"/>
          <w:color w:val="auto"/>
          <w:sz w:val="24"/>
          <w:szCs w:val="20"/>
          <w:highlight w:val="none"/>
        </w:rPr>
        <w:t>比质比价</w:t>
      </w:r>
      <w:r>
        <w:rPr>
          <w:rFonts w:ascii="仿宋" w:hAnsi="仿宋" w:eastAsia="仿宋" w:cs="Arial"/>
          <w:color w:val="auto"/>
          <w:sz w:val="24"/>
          <w:szCs w:val="20"/>
          <w:highlight w:val="none"/>
        </w:rPr>
        <w:t>保证金从同一单位或者个人的账户转出的</w:t>
      </w:r>
      <w:r>
        <w:rPr>
          <w:rFonts w:hint="eastAsia" w:ascii="仿宋" w:hAnsi="仿宋" w:eastAsia="仿宋" w:cs="Arial"/>
          <w:color w:val="auto"/>
          <w:sz w:val="24"/>
          <w:szCs w:val="20"/>
          <w:highlight w:val="none"/>
        </w:rPr>
        <w:t>；</w:t>
      </w:r>
    </w:p>
    <w:p>
      <w:pPr>
        <w:numPr>
          <w:ilvl w:val="0"/>
          <w:numId w:val="35"/>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w:t>
      </w:r>
      <w:r>
        <w:rPr>
          <w:rFonts w:ascii="仿宋" w:hAnsi="仿宋" w:eastAsia="仿宋" w:cs="Arial"/>
          <w:color w:val="auto"/>
          <w:sz w:val="24"/>
          <w:szCs w:val="20"/>
          <w:highlight w:val="none"/>
        </w:rPr>
        <w:t>文件符合</w:t>
      </w:r>
      <w:r>
        <w:rPr>
          <w:rFonts w:hint="eastAsia" w:ascii="仿宋" w:hAnsi="仿宋" w:eastAsia="仿宋" w:cs="Arial"/>
          <w:color w:val="auto"/>
          <w:sz w:val="24"/>
          <w:szCs w:val="20"/>
          <w:highlight w:val="none"/>
        </w:rPr>
        <w:t>比质比价</w:t>
      </w:r>
      <w:r>
        <w:rPr>
          <w:rFonts w:ascii="仿宋" w:hAnsi="仿宋" w:eastAsia="仿宋" w:cs="Arial"/>
          <w:color w:val="auto"/>
          <w:sz w:val="24"/>
          <w:szCs w:val="20"/>
          <w:highlight w:val="none"/>
        </w:rPr>
        <w:t>文件中规定拒绝的其它商务条款。</w:t>
      </w:r>
    </w:p>
    <w:p>
      <w:pPr>
        <w:snapToGrid w:val="0"/>
        <w:spacing w:beforeAutospacing="0" w:afterAutospacing="0" w:line="360" w:lineRule="auto"/>
        <w:ind w:left="1060" w:right="231" w:rightChars="110" w:hanging="1060"/>
        <w:rPr>
          <w:rFonts w:ascii="仿宋" w:hAnsi="仿宋" w:eastAsia="仿宋" w:cs="Arial"/>
          <w:b/>
          <w:color w:val="auto"/>
          <w:sz w:val="24"/>
          <w:szCs w:val="20"/>
          <w:highlight w:val="none"/>
        </w:rPr>
      </w:pPr>
      <w:r>
        <w:rPr>
          <w:rFonts w:ascii="仿宋" w:hAnsi="仿宋" w:eastAsia="仿宋" w:cs="Arial"/>
          <w:b/>
          <w:color w:val="auto"/>
          <w:sz w:val="24"/>
          <w:szCs w:val="20"/>
          <w:highlight w:val="none"/>
        </w:rPr>
        <w:t>25.6.2</w:t>
      </w:r>
      <w:r>
        <w:rPr>
          <w:rFonts w:hint="eastAsia" w:ascii="仿宋" w:hAnsi="仿宋" w:eastAsia="仿宋" w:cs="Arial"/>
          <w:b/>
          <w:color w:val="auto"/>
          <w:sz w:val="24"/>
          <w:szCs w:val="20"/>
          <w:highlight w:val="none"/>
        </w:rPr>
        <w:t>初步审查（技术部分）时，如发现下列情况之一的，其响应将被拒绝：</w:t>
      </w:r>
    </w:p>
    <w:p>
      <w:pPr>
        <w:numPr>
          <w:ilvl w:val="0"/>
          <w:numId w:val="36"/>
        </w:numPr>
        <w:tabs>
          <w:tab w:val="left" w:pos="1480"/>
        </w:tabs>
        <w:snapToGrid w:val="0"/>
        <w:spacing w:beforeAutospacing="0" w:afterAutospacing="0" w:line="360" w:lineRule="auto"/>
        <w:ind w:left="808" w:leftChars="135" w:right="105" w:rightChars="5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响应文件的技术响应与事实不符或虚假响应的；</w:t>
      </w:r>
    </w:p>
    <w:p>
      <w:pPr>
        <w:numPr>
          <w:ilvl w:val="0"/>
          <w:numId w:val="36"/>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供应商单纯复制比质比价文件的整体技术要求作为其响应文件的一部分，且经评审委员会评审认为前述情况导致供应商未实质性响应比质比价文件的；</w:t>
      </w:r>
    </w:p>
    <w:p>
      <w:pPr>
        <w:numPr>
          <w:ilvl w:val="0"/>
          <w:numId w:val="36"/>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不满足比质比价文件“</w:t>
      </w:r>
      <w:r>
        <w:rPr>
          <w:rFonts w:hint="eastAsia" w:ascii="仿宋" w:hAnsi="仿宋" w:eastAsia="仿宋" w:cs="Segoe UI Symbol"/>
          <w:color w:val="auto"/>
          <w:sz w:val="24"/>
          <w:szCs w:val="20"/>
          <w:highlight w:val="none"/>
        </w:rPr>
        <w:t>★</w:t>
      </w:r>
      <w:r>
        <w:rPr>
          <w:rFonts w:hint="eastAsia" w:ascii="仿宋" w:hAnsi="仿宋" w:eastAsia="仿宋" w:cs="Arial"/>
          <w:color w:val="auto"/>
          <w:sz w:val="24"/>
          <w:szCs w:val="20"/>
          <w:highlight w:val="none"/>
        </w:rPr>
        <w:t>”号条款的；</w:t>
      </w:r>
    </w:p>
    <w:p>
      <w:pPr>
        <w:numPr>
          <w:ilvl w:val="0"/>
          <w:numId w:val="36"/>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未能实质上满足比质比价文件技术性能要求的；</w:t>
      </w:r>
    </w:p>
    <w:p>
      <w:pPr>
        <w:numPr>
          <w:ilvl w:val="0"/>
          <w:numId w:val="36"/>
        </w:numPr>
        <w:tabs>
          <w:tab w:val="left" w:pos="1480"/>
          <w:tab w:val="clear" w:pos="425"/>
        </w:tabs>
        <w:snapToGrid w:val="0"/>
        <w:spacing w:beforeAutospacing="0" w:afterAutospacing="0" w:line="360" w:lineRule="auto"/>
        <w:ind w:left="808" w:leftChars="135" w:right="231" w:rightChars="110" w:hanging="525" w:hangingChars="219"/>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响应文件符合比质比价文件中规定拒绝的其它技术条款。</w:t>
      </w:r>
    </w:p>
    <w:p>
      <w:pPr>
        <w:numPr>
          <w:ilvl w:val="1"/>
          <w:numId w:val="34"/>
        </w:numPr>
        <w:snapToGrid w:val="0"/>
        <w:spacing w:beforeAutospacing="0" w:afterAutospacing="0" w:line="360" w:lineRule="auto"/>
        <w:ind w:left="825" w:hanging="825"/>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评审委员会对响应文件的判定，只依据响应文件内容本身，不依靠开标后的任何外来证明。</w:t>
      </w:r>
    </w:p>
    <w:p>
      <w:pPr>
        <w:tabs>
          <w:tab w:val="left" w:pos="482"/>
          <w:tab w:val="left" w:pos="624"/>
          <w:tab w:val="left" w:pos="1260"/>
        </w:tabs>
        <w:snapToGrid w:val="0"/>
        <w:spacing w:beforeAutospacing="0" w:afterAutospacing="0" w:line="360" w:lineRule="auto"/>
        <w:rPr>
          <w:rFonts w:ascii="仿宋" w:hAnsi="仿宋" w:eastAsia="仿宋" w:cs="Arial"/>
          <w:b/>
          <w:bCs/>
          <w:color w:val="auto"/>
          <w:sz w:val="24"/>
          <w:szCs w:val="20"/>
          <w:highlight w:val="none"/>
        </w:rPr>
      </w:pPr>
      <w:r>
        <w:rPr>
          <w:rFonts w:ascii="仿宋" w:hAnsi="仿宋" w:eastAsia="仿宋" w:cs="Arial"/>
          <w:b/>
          <w:bCs/>
          <w:color w:val="auto"/>
          <w:sz w:val="24"/>
          <w:szCs w:val="20"/>
          <w:highlight w:val="none"/>
        </w:rPr>
        <w:t>26.</w:t>
      </w:r>
      <w:r>
        <w:rPr>
          <w:rFonts w:hint="eastAsia" w:ascii="仿宋" w:hAnsi="仿宋" w:eastAsia="仿宋" w:cs="Arial"/>
          <w:b/>
          <w:bCs/>
          <w:color w:val="auto"/>
          <w:sz w:val="24"/>
          <w:szCs w:val="20"/>
          <w:highlight w:val="none"/>
        </w:rPr>
        <w:t>响应文件的详细评审</w:t>
      </w:r>
    </w:p>
    <w:p>
      <w:pPr>
        <w:tabs>
          <w:tab w:val="left" w:pos="482"/>
          <w:tab w:val="left" w:pos="624"/>
          <w:tab w:val="left" w:pos="1260"/>
        </w:tabs>
        <w:snapToGrid w:val="0"/>
        <w:spacing w:beforeAutospacing="0" w:afterAutospacing="0" w:line="360" w:lineRule="auto"/>
        <w:rPr>
          <w:rFonts w:hint="eastAsia" w:ascii="仿宋" w:hAnsi="仿宋" w:eastAsia="仿宋" w:cs="Arial"/>
          <w:color w:val="auto"/>
          <w:sz w:val="24"/>
          <w:szCs w:val="20"/>
          <w:highlight w:val="none"/>
          <w:lang w:val="en-US" w:eastAsia="zh-CN"/>
        </w:rPr>
      </w:pPr>
      <w:r>
        <w:rPr>
          <w:rFonts w:hint="eastAsia" w:ascii="仿宋" w:hAnsi="仿宋" w:eastAsia="仿宋" w:cs="Arial"/>
          <w:color w:val="auto"/>
          <w:sz w:val="24"/>
          <w:szCs w:val="20"/>
          <w:highlight w:val="none"/>
          <w:lang w:val="en-US" w:eastAsia="zh-CN"/>
        </w:rPr>
        <w:t>本项目不涉及。</w:t>
      </w:r>
    </w:p>
    <w:p>
      <w:pPr>
        <w:tabs>
          <w:tab w:val="left" w:pos="482"/>
          <w:tab w:val="left" w:pos="624"/>
          <w:tab w:val="left" w:pos="1260"/>
        </w:tabs>
        <w:snapToGrid w:val="0"/>
        <w:spacing w:beforeAutospacing="0" w:afterAutospacing="0" w:line="360" w:lineRule="auto"/>
        <w:rPr>
          <w:rFonts w:ascii="仿宋" w:hAnsi="仿宋" w:eastAsia="仿宋" w:cs="Arial"/>
          <w:b/>
          <w:bCs/>
          <w:color w:val="auto"/>
          <w:sz w:val="24"/>
          <w:szCs w:val="20"/>
          <w:highlight w:val="none"/>
        </w:rPr>
      </w:pPr>
      <w:r>
        <w:rPr>
          <w:rFonts w:ascii="仿宋" w:hAnsi="仿宋" w:eastAsia="仿宋" w:cs="Arial"/>
          <w:b/>
          <w:bCs/>
          <w:color w:val="auto"/>
          <w:sz w:val="24"/>
          <w:szCs w:val="20"/>
          <w:highlight w:val="none"/>
        </w:rPr>
        <w:t>27.</w:t>
      </w:r>
      <w:r>
        <w:rPr>
          <w:rFonts w:hint="eastAsia" w:ascii="仿宋" w:hAnsi="仿宋" w:eastAsia="仿宋" w:cs="Arial"/>
          <w:b/>
          <w:bCs/>
          <w:color w:val="auto"/>
          <w:sz w:val="24"/>
          <w:szCs w:val="20"/>
          <w:highlight w:val="none"/>
        </w:rPr>
        <w:t>成交人的确定</w:t>
      </w:r>
    </w:p>
    <w:p>
      <w:pPr>
        <w:numPr>
          <w:ilvl w:val="0"/>
          <w:numId w:val="37"/>
        </w:numPr>
        <w:tabs>
          <w:tab w:val="left" w:pos="993"/>
        </w:tabs>
        <w:snapToGrid w:val="0"/>
        <w:spacing w:beforeAutospacing="0" w:afterAutospacing="0"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在全部满足比质比价文件中规定的商务、技术等方面的实质性要求后，以</w:t>
      </w:r>
      <w:r>
        <w:rPr>
          <w:rFonts w:hint="eastAsia" w:ascii="仿宋" w:hAnsi="仿宋" w:eastAsia="仿宋" w:cs="Arial"/>
          <w:color w:val="auto"/>
          <w:sz w:val="24"/>
          <w:highlight w:val="none"/>
          <w:lang w:val="en-US" w:eastAsia="zh-CN"/>
        </w:rPr>
        <w:t>报价最低的</w:t>
      </w:r>
      <w:r>
        <w:rPr>
          <w:rFonts w:hint="eastAsia" w:ascii="仿宋" w:hAnsi="仿宋" w:eastAsia="仿宋" w:cs="Arial"/>
          <w:color w:val="auto"/>
          <w:sz w:val="24"/>
          <w:highlight w:val="none"/>
        </w:rPr>
        <w:t>供应商确定为成交人。</w:t>
      </w:r>
    </w:p>
    <w:p>
      <w:pPr>
        <w:tabs>
          <w:tab w:val="left" w:pos="482"/>
        </w:tabs>
        <w:snapToGrid w:val="0"/>
        <w:spacing w:beforeAutospacing="0" w:afterAutospacing="0" w:line="360" w:lineRule="auto"/>
        <w:rPr>
          <w:rFonts w:ascii="仿宋" w:hAnsi="仿宋" w:eastAsia="仿宋" w:cs="Arial"/>
          <w:b/>
          <w:color w:val="auto"/>
          <w:sz w:val="24"/>
          <w:szCs w:val="20"/>
          <w:highlight w:val="none"/>
        </w:rPr>
      </w:pPr>
      <w:r>
        <w:rPr>
          <w:rFonts w:ascii="仿宋" w:hAnsi="仿宋" w:eastAsia="仿宋" w:cs="Arial"/>
          <w:b/>
          <w:color w:val="auto"/>
          <w:sz w:val="24"/>
          <w:szCs w:val="20"/>
          <w:highlight w:val="none"/>
        </w:rPr>
        <w:t>28.</w:t>
      </w:r>
      <w:r>
        <w:rPr>
          <w:rFonts w:hint="eastAsia" w:ascii="仿宋" w:hAnsi="仿宋" w:eastAsia="仿宋" w:cs="Arial"/>
          <w:b/>
          <w:color w:val="auto"/>
          <w:sz w:val="24"/>
          <w:szCs w:val="20"/>
          <w:highlight w:val="none"/>
        </w:rPr>
        <w:t>与采购代理机构、采购人和评审委员会的接触</w:t>
      </w:r>
    </w:p>
    <w:p>
      <w:pPr>
        <w:numPr>
          <w:ilvl w:val="0"/>
          <w:numId w:val="38"/>
        </w:numPr>
        <w:tabs>
          <w:tab w:val="left" w:pos="851"/>
          <w:tab w:val="clear" w:pos="624"/>
        </w:tabs>
        <w:snapToGrid w:val="0"/>
        <w:spacing w:beforeAutospacing="0" w:afterAutospacing="0" w:line="360" w:lineRule="auto"/>
        <w:ind w:left="840" w:hanging="840" w:hangingChars="350"/>
        <w:rPr>
          <w:rFonts w:ascii="仿宋" w:hAnsi="仿宋" w:eastAsia="仿宋" w:cs="Arial"/>
          <w:color w:val="auto"/>
          <w:sz w:val="24"/>
          <w:szCs w:val="20"/>
          <w:highlight w:val="none"/>
        </w:rPr>
      </w:pPr>
      <w:bookmarkStart w:id="27" w:name="_Hlt83546623"/>
      <w:bookmarkEnd w:id="27"/>
      <w:r>
        <w:rPr>
          <w:rFonts w:hint="eastAsia" w:ascii="仿宋" w:hAnsi="仿宋" w:eastAsia="仿宋" w:cs="Arial"/>
          <w:color w:val="auto"/>
          <w:sz w:val="24"/>
          <w:szCs w:val="20"/>
          <w:highlight w:val="none"/>
        </w:rPr>
        <w:t>除本须知第</w:t>
      </w:r>
      <w:r>
        <w:rPr>
          <w:rFonts w:ascii="仿宋" w:hAnsi="仿宋" w:eastAsia="仿宋" w:cs="Arial"/>
          <w:color w:val="auto"/>
          <w:sz w:val="24"/>
          <w:szCs w:val="20"/>
          <w:highlight w:val="none"/>
        </w:rPr>
        <w:t>24.2</w:t>
      </w:r>
      <w:r>
        <w:rPr>
          <w:rFonts w:hint="eastAsia" w:ascii="仿宋" w:hAnsi="仿宋" w:eastAsia="仿宋" w:cs="Arial"/>
          <w:color w:val="auto"/>
          <w:sz w:val="24"/>
          <w:szCs w:val="20"/>
          <w:highlight w:val="none"/>
        </w:rPr>
        <w:t>条的规定外，从开标之日起至授予合同期间，供应商不得就与其响应有关的事项与采购代理机构、采购人和评审委员会接触。</w:t>
      </w:r>
    </w:p>
    <w:p>
      <w:pPr>
        <w:numPr>
          <w:ilvl w:val="0"/>
          <w:numId w:val="38"/>
        </w:numPr>
        <w:tabs>
          <w:tab w:val="left" w:pos="851"/>
          <w:tab w:val="clear" w:pos="624"/>
        </w:tabs>
        <w:snapToGrid w:val="0"/>
        <w:spacing w:beforeAutospacing="0" w:afterAutospacing="0" w:line="360" w:lineRule="auto"/>
        <w:ind w:left="840" w:hanging="840" w:hangingChars="35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供应商试图对采购代理机构、采购人和评审委员会的评审或授予合同的决定进行影响，都可能导致其响应被拒绝，并承担相应的法律责任。</w:t>
      </w:r>
    </w:p>
    <w:p>
      <w:pPr>
        <w:numPr>
          <w:ilvl w:val="0"/>
          <w:numId w:val="38"/>
        </w:numPr>
        <w:tabs>
          <w:tab w:val="left" w:pos="851"/>
          <w:tab w:val="clear" w:pos="624"/>
        </w:tabs>
        <w:snapToGrid w:val="0"/>
        <w:spacing w:beforeAutospacing="0" w:afterAutospacing="0" w:line="360" w:lineRule="auto"/>
        <w:ind w:left="840" w:hanging="840" w:hangingChars="35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开标后直至向成交的供应商授予合同止，凡与审查、澄清、评价和比较比质比价的有关资料以及授权意见等，参与评审人员均不得向供应商及任何与评审无关的其他人透露。</w:t>
      </w:r>
    </w:p>
    <w:bookmarkEnd w:id="25"/>
    <w:bookmarkEnd w:id="26"/>
    <w:p>
      <w:pPr>
        <w:pStyle w:val="383"/>
        <w:numPr>
          <w:ilvl w:val="0"/>
          <w:numId w:val="39"/>
        </w:numPr>
        <w:snapToGrid w:val="0"/>
        <w:spacing w:beforeLines="50" w:beforeAutospacing="0" w:afterLines="50" w:afterAutospacing="0" w:line="360" w:lineRule="auto"/>
        <w:ind w:firstLineChars="0"/>
        <w:outlineLvl w:val="1"/>
        <w:rPr>
          <w:rFonts w:ascii="仿宋" w:hAnsi="仿宋" w:eastAsia="仿宋" w:cs="Arial"/>
          <w:b/>
          <w:color w:val="auto"/>
          <w:sz w:val="28"/>
          <w:szCs w:val="20"/>
          <w:highlight w:val="none"/>
        </w:rPr>
      </w:pPr>
      <w:r>
        <w:rPr>
          <w:rFonts w:hint="eastAsia" w:ascii="仿宋" w:hAnsi="仿宋" w:eastAsia="仿宋" w:cs="Arial"/>
          <w:b/>
          <w:color w:val="auto"/>
          <w:sz w:val="28"/>
          <w:szCs w:val="20"/>
          <w:highlight w:val="none"/>
        </w:rPr>
        <w:t>授予合同</w:t>
      </w:r>
    </w:p>
    <w:p>
      <w:pPr>
        <w:tabs>
          <w:tab w:val="left" w:pos="482"/>
          <w:tab w:val="left" w:pos="624"/>
        </w:tabs>
        <w:snapToGrid w:val="0"/>
        <w:spacing w:beforeAutospacing="0" w:afterAutospacing="0" w:line="360" w:lineRule="auto"/>
        <w:rPr>
          <w:rFonts w:ascii="仿宋" w:hAnsi="仿宋" w:eastAsia="仿宋" w:cs="Arial"/>
          <w:b/>
          <w:color w:val="auto"/>
          <w:sz w:val="24"/>
          <w:szCs w:val="20"/>
          <w:highlight w:val="none"/>
        </w:rPr>
      </w:pPr>
      <w:r>
        <w:rPr>
          <w:rFonts w:ascii="仿宋" w:hAnsi="仿宋" w:eastAsia="仿宋" w:cs="Arial"/>
          <w:b/>
          <w:color w:val="auto"/>
          <w:sz w:val="24"/>
          <w:szCs w:val="20"/>
          <w:highlight w:val="none"/>
        </w:rPr>
        <w:t>29.</w:t>
      </w:r>
      <w:r>
        <w:rPr>
          <w:rFonts w:hint="eastAsia" w:ascii="仿宋" w:hAnsi="仿宋" w:eastAsia="仿宋" w:cs="Arial"/>
          <w:b/>
          <w:color w:val="auto"/>
          <w:sz w:val="24"/>
          <w:szCs w:val="20"/>
          <w:highlight w:val="none"/>
        </w:rPr>
        <w:t>合同授予标准</w:t>
      </w:r>
    </w:p>
    <w:p>
      <w:pPr>
        <w:numPr>
          <w:ilvl w:val="0"/>
          <w:numId w:val="40"/>
        </w:numPr>
        <w:tabs>
          <w:tab w:val="left" w:pos="851"/>
          <w:tab w:val="clear" w:pos="624"/>
        </w:tabs>
        <w:snapToGrid w:val="0"/>
        <w:spacing w:beforeAutospacing="0" w:afterAutospacing="0" w:line="360" w:lineRule="auto"/>
        <w:ind w:left="840" w:hanging="840" w:hangingChars="350"/>
        <w:rPr>
          <w:rFonts w:ascii="仿宋" w:hAnsi="仿宋" w:eastAsia="仿宋" w:cs="Arial"/>
          <w:color w:val="auto"/>
          <w:sz w:val="24"/>
          <w:szCs w:val="20"/>
          <w:highlight w:val="none"/>
        </w:rPr>
      </w:pPr>
      <w:r>
        <w:rPr>
          <w:rFonts w:ascii="仿宋" w:hAnsi="仿宋" w:eastAsia="仿宋" w:cs="Arial"/>
          <w:color w:val="auto"/>
          <w:sz w:val="24"/>
          <w:szCs w:val="20"/>
          <w:highlight w:val="none"/>
        </w:rPr>
        <w:t>除第32条的规定之外，</w:t>
      </w:r>
      <w:r>
        <w:rPr>
          <w:rFonts w:hint="eastAsia" w:ascii="仿宋" w:hAnsi="仿宋" w:eastAsia="仿宋" w:cs="Arial"/>
          <w:color w:val="auto"/>
          <w:sz w:val="24"/>
          <w:szCs w:val="20"/>
          <w:highlight w:val="none"/>
        </w:rPr>
        <w:t>采购</w:t>
      </w:r>
      <w:r>
        <w:rPr>
          <w:rFonts w:ascii="仿宋" w:hAnsi="仿宋" w:eastAsia="仿宋" w:cs="Arial"/>
          <w:color w:val="auto"/>
          <w:sz w:val="24"/>
          <w:szCs w:val="20"/>
          <w:highlight w:val="none"/>
        </w:rPr>
        <w:t>人将把合同授予被确定为实质上响应</w:t>
      </w:r>
      <w:r>
        <w:rPr>
          <w:rFonts w:hint="eastAsia" w:ascii="仿宋" w:hAnsi="仿宋" w:eastAsia="仿宋" w:cs="Arial"/>
          <w:color w:val="auto"/>
          <w:sz w:val="24"/>
          <w:szCs w:val="20"/>
          <w:highlight w:val="none"/>
        </w:rPr>
        <w:t>比质比价</w:t>
      </w:r>
      <w:r>
        <w:rPr>
          <w:rFonts w:ascii="仿宋" w:hAnsi="仿宋" w:eastAsia="仿宋" w:cs="Arial"/>
          <w:color w:val="auto"/>
          <w:sz w:val="24"/>
          <w:szCs w:val="20"/>
          <w:highlight w:val="none"/>
        </w:rPr>
        <w:t>文件的要求并有履行合同能力的评审</w:t>
      </w:r>
      <w:r>
        <w:rPr>
          <w:rFonts w:hint="eastAsia" w:ascii="仿宋" w:hAnsi="仿宋" w:eastAsia="仿宋" w:cs="Arial"/>
          <w:color w:val="auto"/>
          <w:sz w:val="24"/>
          <w:szCs w:val="20"/>
          <w:highlight w:val="none"/>
        </w:rPr>
        <w:t>得分</w:t>
      </w:r>
      <w:r>
        <w:rPr>
          <w:rFonts w:ascii="仿宋" w:hAnsi="仿宋" w:eastAsia="仿宋" w:cs="Arial"/>
          <w:color w:val="auto"/>
          <w:sz w:val="24"/>
          <w:szCs w:val="20"/>
          <w:highlight w:val="none"/>
        </w:rPr>
        <w:t>排名第一的</w:t>
      </w:r>
      <w:r>
        <w:rPr>
          <w:rFonts w:hint="eastAsia" w:ascii="仿宋" w:hAnsi="仿宋" w:eastAsia="仿宋" w:cs="Arial"/>
          <w:color w:val="auto"/>
          <w:sz w:val="24"/>
          <w:szCs w:val="20"/>
          <w:highlight w:val="none"/>
        </w:rPr>
        <w:t>成交</w:t>
      </w:r>
      <w:r>
        <w:rPr>
          <w:rFonts w:ascii="仿宋" w:hAnsi="仿宋" w:eastAsia="仿宋" w:cs="Arial"/>
          <w:color w:val="auto"/>
          <w:sz w:val="24"/>
          <w:szCs w:val="20"/>
          <w:highlight w:val="none"/>
        </w:rPr>
        <w:t>候选人。</w:t>
      </w:r>
    </w:p>
    <w:p>
      <w:pPr>
        <w:pStyle w:val="383"/>
        <w:numPr>
          <w:ilvl w:val="0"/>
          <w:numId w:val="39"/>
        </w:numPr>
        <w:snapToGrid w:val="0"/>
        <w:spacing w:beforeLines="50" w:beforeAutospacing="0" w:afterLines="50" w:afterAutospacing="0" w:line="360" w:lineRule="auto"/>
        <w:ind w:firstLineChars="0"/>
        <w:outlineLvl w:val="1"/>
        <w:rPr>
          <w:rFonts w:ascii="仿宋" w:hAnsi="仿宋" w:eastAsia="仿宋" w:cs="Arial"/>
          <w:b/>
          <w:color w:val="auto"/>
          <w:sz w:val="28"/>
          <w:szCs w:val="20"/>
          <w:highlight w:val="none"/>
        </w:rPr>
      </w:pPr>
      <w:r>
        <w:rPr>
          <w:rFonts w:hint="eastAsia" w:ascii="仿宋" w:hAnsi="仿宋" w:eastAsia="仿宋" w:cs="Arial"/>
          <w:b/>
          <w:color w:val="auto"/>
          <w:sz w:val="28"/>
          <w:szCs w:val="20"/>
          <w:highlight w:val="none"/>
        </w:rPr>
        <w:t>评审结果的公告</w:t>
      </w:r>
    </w:p>
    <w:p>
      <w:pPr>
        <w:numPr>
          <w:ilvl w:val="0"/>
          <w:numId w:val="41"/>
        </w:numPr>
        <w:tabs>
          <w:tab w:val="left" w:pos="1134"/>
        </w:tabs>
        <w:snapToGrid w:val="0"/>
        <w:spacing w:beforeAutospacing="0" w:afterAutospacing="0" w:line="360" w:lineRule="auto"/>
        <w:ind w:left="851" w:hanging="851"/>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评审结果公告媒体见“供应商须知前附表”。</w:t>
      </w:r>
    </w:p>
    <w:p>
      <w:pPr>
        <w:pStyle w:val="383"/>
        <w:numPr>
          <w:ilvl w:val="0"/>
          <w:numId w:val="39"/>
        </w:numPr>
        <w:snapToGrid w:val="0"/>
        <w:spacing w:beforeLines="50" w:beforeAutospacing="0" w:afterLines="50" w:afterAutospacing="0" w:line="360" w:lineRule="auto"/>
        <w:ind w:firstLineChars="0"/>
        <w:outlineLvl w:val="1"/>
        <w:rPr>
          <w:rFonts w:ascii="仿宋" w:hAnsi="仿宋" w:eastAsia="仿宋" w:cs="Arial"/>
          <w:b/>
          <w:color w:val="auto"/>
          <w:sz w:val="24"/>
          <w:szCs w:val="20"/>
          <w:highlight w:val="none"/>
        </w:rPr>
      </w:pPr>
      <w:r>
        <w:rPr>
          <w:rFonts w:hint="eastAsia" w:ascii="仿宋" w:hAnsi="仿宋" w:eastAsia="仿宋" w:cs="Arial"/>
          <w:b/>
          <w:color w:val="auto"/>
          <w:sz w:val="28"/>
          <w:szCs w:val="20"/>
          <w:highlight w:val="none"/>
        </w:rPr>
        <w:t>接受和拒绝任何或所有响应文件的权力</w:t>
      </w:r>
    </w:p>
    <w:p>
      <w:pPr>
        <w:numPr>
          <w:ilvl w:val="0"/>
          <w:numId w:val="42"/>
        </w:numPr>
        <w:tabs>
          <w:tab w:val="left" w:pos="851"/>
          <w:tab w:val="clear" w:pos="624"/>
        </w:tabs>
        <w:snapToGrid w:val="0"/>
        <w:spacing w:beforeAutospacing="0" w:afterAutospacing="0" w:line="360" w:lineRule="auto"/>
        <w:ind w:left="840" w:hanging="840" w:hangingChars="35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在特殊情况下，采购人保留在授标之前拒绝任何响应以及宣布采购程序无效或拒绝所有响应文件的权力。对受影响的供应商不承担任何责任。</w:t>
      </w:r>
    </w:p>
    <w:p>
      <w:pPr>
        <w:pStyle w:val="383"/>
        <w:numPr>
          <w:ilvl w:val="0"/>
          <w:numId w:val="39"/>
        </w:numPr>
        <w:snapToGrid w:val="0"/>
        <w:spacing w:beforeLines="50" w:beforeAutospacing="0" w:afterLines="50" w:afterAutospacing="0" w:line="360" w:lineRule="auto"/>
        <w:ind w:firstLineChars="0"/>
        <w:outlineLvl w:val="1"/>
        <w:rPr>
          <w:rFonts w:ascii="仿宋" w:hAnsi="仿宋" w:eastAsia="仿宋" w:cs="Arial"/>
          <w:b/>
          <w:color w:val="auto"/>
          <w:sz w:val="28"/>
          <w:szCs w:val="20"/>
          <w:highlight w:val="none"/>
        </w:rPr>
      </w:pPr>
      <w:r>
        <w:rPr>
          <w:rFonts w:hint="eastAsia" w:ascii="仿宋" w:hAnsi="仿宋" w:eastAsia="仿宋" w:cs="Arial"/>
          <w:b/>
          <w:color w:val="auto"/>
          <w:sz w:val="28"/>
          <w:szCs w:val="20"/>
          <w:highlight w:val="none"/>
        </w:rPr>
        <w:t>成交通知书</w:t>
      </w:r>
    </w:p>
    <w:p>
      <w:pPr>
        <w:numPr>
          <w:ilvl w:val="0"/>
          <w:numId w:val="43"/>
        </w:numPr>
        <w:tabs>
          <w:tab w:val="clear" w:pos="624"/>
        </w:tabs>
        <w:snapToGrid w:val="0"/>
        <w:spacing w:beforeAutospacing="0" w:afterAutospacing="0" w:line="360" w:lineRule="auto"/>
        <w:ind w:left="840" w:hanging="840" w:hangingChars="35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成交人确定后，采购</w:t>
      </w:r>
      <w:r>
        <w:rPr>
          <w:rFonts w:hint="eastAsia" w:ascii="仿宋" w:hAnsi="仿宋" w:eastAsia="仿宋" w:cs="Arial"/>
          <w:color w:val="auto"/>
          <w:sz w:val="24"/>
          <w:szCs w:val="20"/>
          <w:highlight w:val="none"/>
          <w:lang w:val="en-US" w:eastAsia="zh-CN"/>
        </w:rPr>
        <w:t>人</w:t>
      </w:r>
      <w:r>
        <w:rPr>
          <w:rFonts w:hint="eastAsia" w:ascii="仿宋" w:hAnsi="仿宋" w:eastAsia="仿宋" w:cs="Arial"/>
          <w:color w:val="auto"/>
          <w:sz w:val="24"/>
          <w:szCs w:val="20"/>
          <w:highlight w:val="none"/>
        </w:rPr>
        <w:t>将向成交人发出《成交通知书》。</w:t>
      </w:r>
    </w:p>
    <w:p>
      <w:pPr>
        <w:numPr>
          <w:ilvl w:val="0"/>
          <w:numId w:val="43"/>
        </w:numPr>
        <w:tabs>
          <w:tab w:val="clear" w:pos="624"/>
        </w:tabs>
        <w:snapToGrid w:val="0"/>
        <w:spacing w:beforeAutospacing="0" w:afterAutospacing="0" w:line="360" w:lineRule="auto"/>
        <w:ind w:left="840" w:hanging="840" w:hangingChars="35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《成交通知书》是合同的一个组成部分。</w:t>
      </w:r>
    </w:p>
    <w:p>
      <w:pPr>
        <w:pStyle w:val="383"/>
        <w:numPr>
          <w:ilvl w:val="0"/>
          <w:numId w:val="39"/>
        </w:numPr>
        <w:snapToGrid w:val="0"/>
        <w:spacing w:beforeLines="50" w:beforeAutospacing="0" w:afterLines="50" w:afterAutospacing="0" w:line="360" w:lineRule="auto"/>
        <w:ind w:firstLineChars="0"/>
        <w:outlineLvl w:val="1"/>
        <w:rPr>
          <w:rFonts w:ascii="仿宋" w:hAnsi="仿宋" w:eastAsia="仿宋" w:cs="Arial"/>
          <w:b/>
          <w:color w:val="auto"/>
          <w:sz w:val="28"/>
          <w:szCs w:val="20"/>
          <w:highlight w:val="none"/>
        </w:rPr>
      </w:pPr>
      <w:r>
        <w:rPr>
          <w:rFonts w:hint="eastAsia" w:ascii="仿宋" w:hAnsi="仿宋" w:eastAsia="仿宋" w:cs="Arial"/>
          <w:b/>
          <w:color w:val="auto"/>
          <w:sz w:val="28"/>
          <w:szCs w:val="20"/>
          <w:highlight w:val="none"/>
        </w:rPr>
        <w:t>签订合同</w:t>
      </w:r>
    </w:p>
    <w:p>
      <w:pPr>
        <w:numPr>
          <w:ilvl w:val="0"/>
          <w:numId w:val="44"/>
        </w:numPr>
        <w:tabs>
          <w:tab w:val="left" w:pos="851"/>
          <w:tab w:val="clear" w:pos="624"/>
        </w:tabs>
        <w:snapToGrid w:val="0"/>
        <w:spacing w:beforeAutospacing="0" w:afterAutospacing="0" w:line="360" w:lineRule="auto"/>
        <w:ind w:left="840" w:hanging="840" w:hangingChars="35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供应商应同意《成交通知书》发出后</w:t>
      </w:r>
      <w:r>
        <w:rPr>
          <w:rFonts w:hint="eastAsia" w:ascii="仿宋" w:hAnsi="仿宋" w:eastAsia="仿宋" w:cs="Arial"/>
          <w:color w:val="auto"/>
          <w:sz w:val="24"/>
          <w:szCs w:val="20"/>
          <w:highlight w:val="none"/>
          <w:lang w:val="en-US" w:eastAsia="zh-CN"/>
        </w:rPr>
        <w:t>15</w:t>
      </w:r>
      <w:r>
        <w:rPr>
          <w:rFonts w:hint="eastAsia" w:ascii="仿宋" w:hAnsi="仿宋" w:eastAsia="仿宋" w:cs="Arial"/>
          <w:color w:val="auto"/>
          <w:sz w:val="24"/>
          <w:szCs w:val="20"/>
          <w:highlight w:val="none"/>
        </w:rPr>
        <w:t>个工作日内，将签字盖章后的纸质版合同报送至采购人处，否则其响应将被拒绝。成交人应按照比质比价文件、成交人的响应文件以及评审</w:t>
      </w:r>
      <w:r>
        <w:rPr>
          <w:rFonts w:ascii="仿宋" w:hAnsi="仿宋" w:eastAsia="仿宋" w:cs="Arial"/>
          <w:color w:val="auto"/>
          <w:sz w:val="24"/>
          <w:szCs w:val="20"/>
          <w:highlight w:val="none"/>
        </w:rPr>
        <w:t>/</w:t>
      </w:r>
      <w:r>
        <w:rPr>
          <w:rFonts w:hint="eastAsia" w:ascii="仿宋" w:hAnsi="仿宋" w:eastAsia="仿宋" w:cs="Arial"/>
          <w:color w:val="auto"/>
          <w:sz w:val="24"/>
          <w:szCs w:val="20"/>
          <w:highlight w:val="none"/>
        </w:rPr>
        <w:t>评审过程中的有关澄清文件（如有）等订立书面合同。成交人不得与采购人再订立背离合同实质性内容的其它协议</w:t>
      </w:r>
      <w:r>
        <w:rPr>
          <w:rFonts w:hint="eastAsia" w:ascii="仿宋" w:hAnsi="仿宋" w:eastAsia="仿宋" w:cs="Arial"/>
          <w:color w:val="auto"/>
          <w:sz w:val="24"/>
          <w:highlight w:val="none"/>
        </w:rPr>
        <w:t>。</w:t>
      </w:r>
    </w:p>
    <w:p>
      <w:pPr>
        <w:numPr>
          <w:ilvl w:val="0"/>
          <w:numId w:val="44"/>
        </w:numPr>
        <w:tabs>
          <w:tab w:val="left" w:pos="851"/>
          <w:tab w:val="clear" w:pos="624"/>
        </w:tabs>
        <w:snapToGrid w:val="0"/>
        <w:spacing w:beforeAutospacing="0" w:afterAutospacing="0" w:line="360" w:lineRule="auto"/>
        <w:ind w:left="840" w:hanging="840" w:hangingChars="35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如果成交人没有按照上述第</w:t>
      </w:r>
      <w:r>
        <w:rPr>
          <w:rFonts w:ascii="仿宋" w:hAnsi="仿宋" w:eastAsia="仿宋" w:cs="Arial"/>
          <w:color w:val="auto"/>
          <w:sz w:val="24"/>
          <w:szCs w:val="20"/>
          <w:highlight w:val="none"/>
        </w:rPr>
        <w:t>33.1</w:t>
      </w:r>
      <w:r>
        <w:rPr>
          <w:rFonts w:hint="eastAsia" w:ascii="仿宋" w:hAnsi="仿宋" w:eastAsia="仿宋" w:cs="Arial"/>
          <w:color w:val="auto"/>
          <w:sz w:val="24"/>
          <w:szCs w:val="20"/>
          <w:highlight w:val="none"/>
        </w:rPr>
        <w:t>条规定执行，将取消该成交资格，并没收其比质比价保证金。在此情况下，采购人可将合同授予下一个实质上响应、通过资格后审且排名次低的供应商，或重新采购。</w:t>
      </w:r>
    </w:p>
    <w:p>
      <w:pPr>
        <w:numPr>
          <w:ilvl w:val="0"/>
          <w:numId w:val="44"/>
        </w:numPr>
        <w:tabs>
          <w:tab w:val="left" w:pos="851"/>
          <w:tab w:val="clear" w:pos="624"/>
        </w:tabs>
        <w:snapToGrid w:val="0"/>
        <w:spacing w:beforeAutospacing="0" w:afterAutospacing="0" w:line="360" w:lineRule="auto"/>
        <w:ind w:left="840" w:hanging="840" w:hangingChars="35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本次采购以包为授标单位，供应商未经采购人书面许可不得将本采购内容的分包。</w:t>
      </w:r>
    </w:p>
    <w:p>
      <w:pPr>
        <w:numPr>
          <w:ilvl w:val="0"/>
          <w:numId w:val="44"/>
        </w:numPr>
        <w:tabs>
          <w:tab w:val="left" w:pos="851"/>
        </w:tabs>
        <w:snapToGrid w:val="0"/>
        <w:spacing w:beforeAutospacing="0" w:afterAutospacing="0" w:line="360" w:lineRule="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付款方式：详见供应商须知前附表。</w:t>
      </w:r>
    </w:p>
    <w:p>
      <w:pPr>
        <w:pStyle w:val="383"/>
        <w:numPr>
          <w:ilvl w:val="0"/>
          <w:numId w:val="39"/>
        </w:numPr>
        <w:snapToGrid w:val="0"/>
        <w:spacing w:beforeLines="50" w:beforeAutospacing="0" w:afterLines="50" w:afterAutospacing="0" w:line="360" w:lineRule="auto"/>
        <w:ind w:firstLineChars="0"/>
        <w:outlineLvl w:val="1"/>
        <w:rPr>
          <w:rFonts w:ascii="仿宋" w:hAnsi="仿宋" w:eastAsia="仿宋" w:cs="Arial"/>
          <w:b/>
          <w:color w:val="auto"/>
          <w:sz w:val="28"/>
          <w:szCs w:val="20"/>
          <w:highlight w:val="none"/>
        </w:rPr>
      </w:pPr>
      <w:r>
        <w:rPr>
          <w:rFonts w:hint="eastAsia" w:ascii="仿宋" w:hAnsi="仿宋" w:eastAsia="仿宋" w:cs="Arial"/>
          <w:b/>
          <w:color w:val="auto"/>
          <w:sz w:val="28"/>
          <w:szCs w:val="20"/>
          <w:highlight w:val="none"/>
        </w:rPr>
        <w:t>腐败、欺诈行为和不公平竞争行为</w:t>
      </w:r>
    </w:p>
    <w:p>
      <w:pPr>
        <w:tabs>
          <w:tab w:val="left" w:pos="624"/>
          <w:tab w:val="left" w:pos="1365"/>
        </w:tabs>
        <w:snapToGrid w:val="0"/>
        <w:spacing w:beforeAutospacing="0" w:afterAutospacing="0" w:line="360" w:lineRule="auto"/>
        <w:rPr>
          <w:rFonts w:ascii="仿宋" w:hAnsi="仿宋" w:eastAsia="仿宋" w:cs="Arial"/>
          <w:color w:val="auto"/>
          <w:sz w:val="24"/>
          <w:szCs w:val="20"/>
          <w:highlight w:val="none"/>
        </w:rPr>
      </w:pPr>
      <w:r>
        <w:rPr>
          <w:rFonts w:ascii="仿宋" w:hAnsi="仿宋" w:eastAsia="仿宋" w:cs="Arial"/>
          <w:color w:val="auto"/>
          <w:sz w:val="24"/>
          <w:szCs w:val="20"/>
          <w:highlight w:val="none"/>
        </w:rPr>
        <w:t xml:space="preserve">34.1 </w:t>
      </w:r>
      <w:r>
        <w:rPr>
          <w:rFonts w:hint="eastAsia" w:ascii="仿宋" w:hAnsi="仿宋" w:eastAsia="仿宋" w:cs="Arial"/>
          <w:color w:val="auto"/>
          <w:sz w:val="24"/>
          <w:szCs w:val="20"/>
          <w:highlight w:val="none"/>
        </w:rPr>
        <w:t>定义</w:t>
      </w:r>
    </w:p>
    <w:p>
      <w:pPr>
        <w:numPr>
          <w:ilvl w:val="0"/>
          <w:numId w:val="45"/>
        </w:numPr>
        <w:tabs>
          <w:tab w:val="left" w:pos="1060"/>
          <w:tab w:val="left" w:pos="1920"/>
          <w:tab w:val="clear" w:pos="425"/>
        </w:tabs>
        <w:snapToGrid w:val="0"/>
        <w:spacing w:beforeAutospacing="0" w:afterAutospacing="0" w:line="360" w:lineRule="auto"/>
        <w:ind w:left="874" w:hanging="42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“腐败行为”是指在采购过程或合同实施过程中提供、给予、接受或索取任何有价值的物品来影响采购代理机构或采购人的行为；</w:t>
      </w:r>
    </w:p>
    <w:p>
      <w:pPr>
        <w:numPr>
          <w:ilvl w:val="0"/>
          <w:numId w:val="45"/>
        </w:numPr>
        <w:tabs>
          <w:tab w:val="left" w:pos="1060"/>
          <w:tab w:val="left" w:pos="1920"/>
          <w:tab w:val="clear" w:pos="425"/>
        </w:tabs>
        <w:snapToGrid w:val="0"/>
        <w:spacing w:beforeAutospacing="0" w:afterAutospacing="0" w:line="360" w:lineRule="auto"/>
        <w:ind w:left="874" w:hanging="42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欺诈行为”是指为了影响采购过程或合同实施过程而谎报事实，损害采购代理机构或招采购人的利益的行为，包括供应商之间串通（递交响应文件之前和之后），人为的使响应丧失竞争性，剥夺买方从自由公开竞争所能获得的权益；</w:t>
      </w:r>
    </w:p>
    <w:p>
      <w:pPr>
        <w:numPr>
          <w:ilvl w:val="0"/>
          <w:numId w:val="45"/>
        </w:numPr>
        <w:tabs>
          <w:tab w:val="left" w:pos="1060"/>
          <w:tab w:val="left" w:pos="1920"/>
          <w:tab w:val="clear" w:pos="425"/>
        </w:tabs>
        <w:snapToGrid w:val="0"/>
        <w:spacing w:beforeAutospacing="0" w:afterAutospacing="0" w:line="360" w:lineRule="auto"/>
        <w:ind w:left="874" w:hanging="42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“不公平竞争行为”是指供应商所给出的价格明显低于其成本的竞争行为。</w:t>
      </w:r>
    </w:p>
    <w:p>
      <w:pPr>
        <w:tabs>
          <w:tab w:val="left" w:pos="624"/>
          <w:tab w:val="left" w:pos="993"/>
          <w:tab w:val="left" w:pos="1365"/>
        </w:tabs>
        <w:snapToGrid w:val="0"/>
        <w:spacing w:beforeAutospacing="0" w:afterAutospacing="0" w:line="360" w:lineRule="auto"/>
        <w:ind w:left="668" w:leftChars="-25" w:hanging="720" w:hangingChars="300"/>
        <w:rPr>
          <w:rFonts w:ascii="仿宋" w:hAnsi="仿宋" w:eastAsia="仿宋" w:cs="Arial"/>
          <w:color w:val="auto"/>
          <w:sz w:val="24"/>
          <w:szCs w:val="20"/>
          <w:highlight w:val="none"/>
        </w:rPr>
      </w:pPr>
      <w:r>
        <w:rPr>
          <w:rFonts w:ascii="仿宋" w:hAnsi="仿宋" w:eastAsia="仿宋" w:cs="Arial"/>
          <w:color w:val="auto"/>
          <w:sz w:val="24"/>
          <w:szCs w:val="20"/>
          <w:highlight w:val="none"/>
        </w:rPr>
        <w:t xml:space="preserve">34.2  </w:t>
      </w:r>
      <w:r>
        <w:rPr>
          <w:rFonts w:hint="eastAsia" w:ascii="仿宋" w:hAnsi="仿宋" w:eastAsia="仿宋" w:cs="Arial"/>
          <w:color w:val="auto"/>
          <w:sz w:val="24"/>
          <w:szCs w:val="20"/>
          <w:highlight w:val="none"/>
        </w:rPr>
        <w:t>如果采购代理机构和采购人认为供应商在本项目的竞争中有腐败、欺诈或不公平竞争行为，其响应将被拒绝。</w:t>
      </w:r>
    </w:p>
    <w:p>
      <w:pPr>
        <w:pStyle w:val="383"/>
        <w:numPr>
          <w:ilvl w:val="0"/>
          <w:numId w:val="39"/>
        </w:numPr>
        <w:snapToGrid w:val="0"/>
        <w:spacing w:beforeLines="50" w:beforeAutospacing="0" w:afterLines="50" w:afterAutospacing="0" w:line="360" w:lineRule="auto"/>
        <w:ind w:firstLineChars="0"/>
        <w:outlineLvl w:val="1"/>
        <w:rPr>
          <w:rFonts w:ascii="仿宋" w:hAnsi="仿宋" w:eastAsia="仿宋" w:cs="Arial"/>
          <w:b/>
          <w:color w:val="auto"/>
          <w:sz w:val="28"/>
          <w:szCs w:val="20"/>
          <w:highlight w:val="none"/>
        </w:rPr>
      </w:pPr>
      <w:r>
        <w:rPr>
          <w:rFonts w:hint="eastAsia" w:ascii="仿宋" w:hAnsi="仿宋" w:eastAsia="仿宋" w:cs="Arial"/>
          <w:b/>
          <w:color w:val="auto"/>
          <w:sz w:val="28"/>
          <w:szCs w:val="20"/>
          <w:highlight w:val="none"/>
        </w:rPr>
        <w:t>代理服务费</w:t>
      </w:r>
    </w:p>
    <w:p>
      <w:pPr>
        <w:numPr>
          <w:ilvl w:val="0"/>
          <w:numId w:val="0"/>
        </w:numPr>
        <w:tabs>
          <w:tab w:val="left" w:pos="1060"/>
          <w:tab w:val="left" w:pos="1920"/>
        </w:tabs>
        <w:snapToGrid w:val="0"/>
        <w:spacing w:beforeAutospacing="0" w:afterAutospacing="0" w:line="360" w:lineRule="auto"/>
        <w:ind w:firstLine="480" w:firstLineChars="200"/>
        <w:rPr>
          <w:rFonts w:hint="default" w:ascii="仿宋" w:hAnsi="仿宋" w:eastAsia="仿宋" w:cs="Arial"/>
          <w:color w:val="auto"/>
          <w:sz w:val="24"/>
          <w:szCs w:val="20"/>
          <w:highlight w:val="none"/>
          <w:lang w:val="en-US" w:eastAsia="zh-CN"/>
        </w:rPr>
      </w:pPr>
      <w:r>
        <w:rPr>
          <w:rFonts w:hint="eastAsia" w:ascii="仿宋" w:hAnsi="仿宋" w:eastAsia="仿宋" w:cs="Arial"/>
          <w:color w:val="auto"/>
          <w:sz w:val="24"/>
          <w:szCs w:val="20"/>
          <w:highlight w:val="none"/>
          <w:lang w:val="en-US" w:eastAsia="zh-CN"/>
        </w:rPr>
        <w:t>本项目不涉及。</w:t>
      </w:r>
    </w:p>
    <w:p>
      <w:pPr>
        <w:pStyle w:val="383"/>
        <w:numPr>
          <w:ilvl w:val="0"/>
          <w:numId w:val="39"/>
        </w:numPr>
        <w:snapToGrid w:val="0"/>
        <w:spacing w:beforeLines="50" w:beforeAutospacing="0" w:afterLines="50" w:afterAutospacing="0" w:line="360" w:lineRule="auto"/>
        <w:ind w:firstLineChars="0"/>
        <w:outlineLvl w:val="1"/>
        <w:rPr>
          <w:rFonts w:ascii="仿宋" w:hAnsi="仿宋" w:eastAsia="仿宋" w:cs="Arial"/>
          <w:b/>
          <w:color w:val="auto"/>
          <w:sz w:val="28"/>
          <w:szCs w:val="20"/>
          <w:highlight w:val="none"/>
        </w:rPr>
      </w:pPr>
      <w:bookmarkStart w:id="28" w:name="_Toc507399484"/>
      <w:bookmarkEnd w:id="28"/>
      <w:r>
        <w:rPr>
          <w:rFonts w:hint="eastAsia" w:ascii="仿宋" w:hAnsi="仿宋" w:eastAsia="仿宋" w:cs="Arial"/>
          <w:b/>
          <w:color w:val="auto"/>
          <w:sz w:val="28"/>
          <w:szCs w:val="20"/>
          <w:highlight w:val="none"/>
        </w:rPr>
        <w:t>质疑与接收</w:t>
      </w:r>
    </w:p>
    <w:p>
      <w:pPr>
        <w:spacing w:beforeAutospacing="0" w:afterAutospacing="0" w:line="360" w:lineRule="auto"/>
        <w:ind w:left="564" w:hanging="564" w:hangingChars="235"/>
        <w:rPr>
          <w:rFonts w:ascii="仿宋" w:hAnsi="仿宋" w:eastAsia="仿宋" w:cs="Arial"/>
          <w:color w:val="auto"/>
          <w:sz w:val="24"/>
          <w:szCs w:val="20"/>
          <w:highlight w:val="none"/>
        </w:rPr>
      </w:pPr>
      <w:r>
        <w:rPr>
          <w:rFonts w:ascii="仿宋" w:hAnsi="仿宋" w:eastAsia="仿宋" w:cs="Arial"/>
          <w:color w:val="auto"/>
          <w:sz w:val="24"/>
          <w:szCs w:val="20"/>
          <w:highlight w:val="none"/>
        </w:rPr>
        <w:t>36.1</w:t>
      </w:r>
      <w:r>
        <w:rPr>
          <w:rFonts w:hint="eastAsia" w:ascii="仿宋" w:hAnsi="仿宋" w:eastAsia="仿宋" w:cs="Arial"/>
          <w:color w:val="auto"/>
          <w:sz w:val="24"/>
          <w:szCs w:val="20"/>
          <w:highlight w:val="none"/>
        </w:rPr>
        <w:t>供应商认为比质比价文件、采购过程和成交结果使自己的权益受到损害的，可以依法向采购人或采购代理机构提出质疑或异议。</w:t>
      </w:r>
    </w:p>
    <w:p>
      <w:pPr>
        <w:spacing w:beforeAutospacing="0" w:afterAutospacing="0" w:line="360" w:lineRule="auto"/>
        <w:ind w:left="564" w:hanging="564" w:hangingChars="235"/>
        <w:rPr>
          <w:rFonts w:ascii="仿宋" w:hAnsi="仿宋" w:eastAsia="仿宋" w:cs="Arial"/>
          <w:color w:val="auto"/>
          <w:sz w:val="24"/>
          <w:szCs w:val="20"/>
          <w:highlight w:val="none"/>
        </w:rPr>
      </w:pPr>
      <w:r>
        <w:rPr>
          <w:rFonts w:ascii="仿宋" w:hAnsi="仿宋" w:eastAsia="仿宋" w:cs="Arial"/>
          <w:color w:val="auto"/>
          <w:sz w:val="24"/>
          <w:szCs w:val="20"/>
          <w:highlight w:val="none"/>
        </w:rPr>
        <w:t>36.2</w:t>
      </w:r>
      <w:r>
        <w:rPr>
          <w:rFonts w:hint="eastAsia" w:ascii="仿宋" w:hAnsi="仿宋" w:eastAsia="仿宋" w:cs="Arial"/>
          <w:color w:val="auto"/>
          <w:sz w:val="24"/>
          <w:szCs w:val="20"/>
          <w:highlight w:val="none"/>
        </w:rPr>
        <w:t>供应商应按照相关法规的要求，在法定质疑期内以纸质形式提出质疑或异议，针对同一采购程序环节的质疑或异议应一次性提出。超出法定质疑期的、重复提出的、分次提出的或内容、形式不符合相关规定的，供应商将依法承担不利后果。</w:t>
      </w:r>
    </w:p>
    <w:p>
      <w:pPr>
        <w:spacing w:beforeAutospacing="0" w:afterAutospacing="0" w:line="360" w:lineRule="auto"/>
        <w:ind w:left="564" w:hanging="564" w:hangingChars="235"/>
        <w:rPr>
          <w:rFonts w:ascii="仿宋" w:hAnsi="仿宋" w:eastAsia="仿宋" w:cs="Arial"/>
          <w:color w:val="auto"/>
          <w:sz w:val="24"/>
          <w:szCs w:val="20"/>
          <w:highlight w:val="none"/>
        </w:rPr>
      </w:pPr>
      <w:r>
        <w:rPr>
          <w:rFonts w:ascii="仿宋" w:hAnsi="仿宋" w:eastAsia="仿宋" w:cs="Arial"/>
          <w:color w:val="auto"/>
          <w:sz w:val="24"/>
          <w:szCs w:val="20"/>
          <w:highlight w:val="none"/>
        </w:rPr>
        <w:t>36.3</w:t>
      </w:r>
      <w:r>
        <w:rPr>
          <w:rFonts w:hint="eastAsia" w:ascii="仿宋" w:hAnsi="仿宋" w:eastAsia="仿宋" w:cs="Arial"/>
          <w:color w:val="auto"/>
          <w:sz w:val="24"/>
          <w:szCs w:val="20"/>
          <w:highlight w:val="none"/>
        </w:rPr>
        <w:t>采购人、采购代理机构质疑函（异议函）接收人、联系电话和通讯地址：详见供应商须知前附表。</w:t>
      </w:r>
    </w:p>
    <w:p>
      <w:pPr>
        <w:spacing w:beforeAutospacing="0" w:afterAutospacing="0" w:line="360" w:lineRule="auto"/>
        <w:rPr>
          <w:rFonts w:ascii="仿宋" w:hAnsi="仿宋" w:eastAsia="仿宋" w:cs="Arial"/>
          <w:color w:val="auto"/>
          <w:sz w:val="24"/>
          <w:szCs w:val="20"/>
          <w:highlight w:val="none"/>
        </w:rPr>
      </w:pPr>
    </w:p>
    <w:p>
      <w:pPr>
        <w:rPr>
          <w:rFonts w:ascii="仿宋" w:hAnsi="仿宋" w:eastAsia="仿宋" w:cs="Arial"/>
          <w:color w:val="auto"/>
          <w:sz w:val="36"/>
          <w:highlight w:val="none"/>
        </w:rPr>
      </w:pPr>
      <w:bookmarkStart w:id="29" w:name="_Toc184097725"/>
      <w:bookmarkStart w:id="30" w:name="_Toc167007022"/>
      <w:bookmarkStart w:id="31" w:name="_Toc166645237"/>
      <w:bookmarkStart w:id="32" w:name="_Toc167006967"/>
      <w:bookmarkStart w:id="33" w:name="_Toc167007092"/>
      <w:bookmarkStart w:id="34" w:name="_Toc229284607"/>
      <w:bookmarkStart w:id="35" w:name="_Toc21036"/>
      <w:r>
        <w:rPr>
          <w:rFonts w:ascii="仿宋" w:hAnsi="仿宋" w:eastAsia="仿宋" w:cs="Arial"/>
          <w:color w:val="auto"/>
          <w:sz w:val="36"/>
          <w:highlight w:val="none"/>
        </w:rPr>
        <w:br w:type="column"/>
      </w:r>
    </w:p>
    <w:p>
      <w:pPr>
        <w:rPr>
          <w:rFonts w:ascii="仿宋" w:hAnsi="仿宋" w:eastAsia="仿宋" w:cs="Arial"/>
          <w:color w:val="auto"/>
          <w:sz w:val="36"/>
          <w:highlight w:val="none"/>
        </w:rPr>
      </w:pPr>
    </w:p>
    <w:p>
      <w:pPr>
        <w:rPr>
          <w:rFonts w:ascii="仿宋" w:hAnsi="仿宋" w:eastAsia="仿宋" w:cs="Arial"/>
          <w:color w:val="auto"/>
          <w:sz w:val="36"/>
          <w:highlight w:val="none"/>
        </w:rPr>
      </w:pPr>
    </w:p>
    <w:p>
      <w:pPr>
        <w:rPr>
          <w:rFonts w:ascii="仿宋" w:hAnsi="仿宋" w:eastAsia="仿宋" w:cs="Arial"/>
          <w:color w:val="auto"/>
          <w:sz w:val="36"/>
          <w:highlight w:val="none"/>
        </w:rPr>
      </w:pPr>
    </w:p>
    <w:p>
      <w:pPr>
        <w:rPr>
          <w:rFonts w:ascii="仿宋" w:hAnsi="仿宋" w:eastAsia="仿宋" w:cs="Arial"/>
          <w:color w:val="auto"/>
          <w:sz w:val="36"/>
          <w:highlight w:val="none"/>
        </w:rPr>
      </w:pPr>
    </w:p>
    <w:p>
      <w:pPr>
        <w:rPr>
          <w:rFonts w:ascii="仿宋" w:hAnsi="仿宋" w:eastAsia="仿宋" w:cs="Arial"/>
          <w:color w:val="auto"/>
          <w:sz w:val="36"/>
          <w:highlight w:val="none"/>
        </w:rPr>
      </w:pPr>
    </w:p>
    <w:p>
      <w:pPr>
        <w:rPr>
          <w:rFonts w:ascii="仿宋" w:hAnsi="仿宋" w:eastAsia="仿宋" w:cs="Arial"/>
          <w:color w:val="auto"/>
          <w:sz w:val="36"/>
          <w:highlight w:val="none"/>
        </w:rPr>
      </w:pPr>
    </w:p>
    <w:p>
      <w:pPr>
        <w:rPr>
          <w:rFonts w:ascii="仿宋" w:hAnsi="仿宋" w:eastAsia="仿宋" w:cs="Arial"/>
          <w:color w:val="auto"/>
          <w:sz w:val="36"/>
          <w:highlight w:val="none"/>
        </w:rPr>
      </w:pPr>
    </w:p>
    <w:p>
      <w:pPr>
        <w:rPr>
          <w:rFonts w:ascii="仿宋" w:hAnsi="仿宋" w:eastAsia="仿宋" w:cs="Arial"/>
          <w:color w:val="auto"/>
          <w:sz w:val="36"/>
          <w:highlight w:val="none"/>
        </w:rPr>
      </w:pPr>
    </w:p>
    <w:p>
      <w:pPr>
        <w:jc w:val="center"/>
        <w:outlineLvl w:val="0"/>
        <w:rPr>
          <w:rFonts w:ascii="仿宋" w:hAnsi="仿宋" w:eastAsia="仿宋" w:cs="Arial"/>
          <w:b/>
          <w:bCs/>
          <w:color w:val="auto"/>
          <w:sz w:val="36"/>
          <w:highlight w:val="none"/>
        </w:rPr>
      </w:pPr>
      <w:bookmarkStart w:id="36" w:name="_Toc86672192"/>
      <w:bookmarkEnd w:id="36"/>
      <w:r>
        <w:rPr>
          <w:rFonts w:ascii="仿宋" w:hAnsi="仿宋" w:eastAsia="仿宋" w:cs="Arial"/>
          <w:b/>
          <w:bCs/>
          <w:color w:val="auto"/>
          <w:sz w:val="36"/>
          <w:highlight w:val="none"/>
        </w:rPr>
        <w:t>第三章合同格式及合同条款</w:t>
      </w:r>
    </w:p>
    <w:p>
      <w:pPr>
        <w:rPr>
          <w:rFonts w:ascii="仿宋" w:hAnsi="仿宋" w:eastAsia="仿宋" w:cs="Arial"/>
          <w:b/>
          <w:bCs/>
          <w:color w:val="auto"/>
          <w:sz w:val="36"/>
          <w:highlight w:val="none"/>
        </w:rPr>
      </w:pPr>
    </w:p>
    <w:p>
      <w:pPr>
        <w:jc w:val="left"/>
        <w:rPr>
          <w:rFonts w:ascii="仿宋" w:hAnsi="仿宋" w:eastAsia="仿宋" w:cs="Arial"/>
          <w:b/>
          <w:bCs/>
          <w:color w:val="auto"/>
          <w:sz w:val="36"/>
          <w:highlight w:val="none"/>
        </w:rPr>
        <w:sectPr>
          <w:headerReference r:id="rId5" w:type="default"/>
          <w:footerReference r:id="rId6" w:type="default"/>
          <w:pgSz w:w="11906" w:h="16838"/>
          <w:pgMar w:top="1440" w:right="1134" w:bottom="1440" w:left="1134" w:header="851" w:footer="992" w:gutter="0"/>
          <w:pgNumType w:fmt="decimal" w:start="1"/>
          <w:cols w:space="720" w:num="1"/>
          <w:docGrid w:type="linesAndChars" w:linePitch="317" w:charSpace="0"/>
        </w:sectPr>
      </w:pPr>
      <w:r>
        <w:rPr>
          <w:rFonts w:ascii="仿宋" w:hAnsi="仿宋" w:eastAsia="仿宋" w:cs="Arial"/>
          <w:b/>
          <w:bCs/>
          <w:color w:val="auto"/>
          <w:sz w:val="36"/>
          <w:highlight w:val="none"/>
        </w:rPr>
        <w:br w:type="page"/>
      </w:r>
    </w:p>
    <w:p>
      <w:pPr>
        <w:jc w:val="center"/>
        <w:rPr>
          <w:rFonts w:hint="eastAsia"/>
          <w:b/>
          <w:color w:val="000000"/>
          <w:sz w:val="44"/>
          <w:szCs w:val="44"/>
        </w:rPr>
      </w:pPr>
      <w:r>
        <w:rPr>
          <w:rFonts w:hint="eastAsia"/>
          <w:b/>
          <w:color w:val="000000"/>
          <w:sz w:val="44"/>
          <w:szCs w:val="44"/>
        </w:rPr>
        <w:t xml:space="preserve"> 汽车购销合同</w:t>
      </w:r>
    </w:p>
    <w:p>
      <w:pPr>
        <w:wordWrap w:val="0"/>
        <w:ind w:right="735"/>
        <w:jc w:val="right"/>
      </w:pPr>
      <w:r>
        <w:rPr>
          <w:rFonts w:hint="eastAsia"/>
        </w:rPr>
        <w:t xml:space="preserve">                                </w:t>
      </w:r>
    </w:p>
    <w:p>
      <w:pPr>
        <w:spacing w:before="0" w:beforeAutospacing="0" w:after="0" w:afterAutospacing="0" w:line="240" w:lineRule="auto"/>
        <w:rPr>
          <w:rFonts w:hint="eastAsia" w:hAnsi="宋体"/>
          <w:sz w:val="24"/>
          <w:szCs w:val="24"/>
          <w:u w:val="single"/>
        </w:rPr>
      </w:pPr>
      <w:r>
        <w:rPr>
          <w:rFonts w:hint="eastAsia" w:hAnsi="宋体"/>
          <w:sz w:val="24"/>
          <w:szCs w:val="24"/>
        </w:rPr>
        <w:t>采购人（甲方）</w:t>
      </w:r>
      <w:r>
        <w:rPr>
          <w:rFonts w:hint="eastAsia"/>
          <w:b/>
          <w:sz w:val="24"/>
          <w:szCs w:val="24"/>
        </w:rPr>
        <w:t>：</w:t>
      </w:r>
    </w:p>
    <w:p>
      <w:pPr>
        <w:spacing w:before="0" w:beforeAutospacing="0" w:after="0" w:afterAutospacing="0" w:line="240" w:lineRule="auto"/>
        <w:rPr>
          <w:rFonts w:hAnsi="宋体"/>
          <w:sz w:val="24"/>
          <w:szCs w:val="24"/>
          <w:u w:val="single"/>
        </w:rPr>
      </w:pPr>
      <w:r>
        <w:rPr>
          <w:rFonts w:hint="eastAsia" w:hAnsi="宋体"/>
          <w:sz w:val="24"/>
          <w:szCs w:val="24"/>
        </w:rPr>
        <w:t>供应商（乙</w:t>
      </w:r>
      <w:r>
        <w:rPr>
          <w:rFonts w:hAnsi="宋体"/>
          <w:sz w:val="24"/>
          <w:szCs w:val="24"/>
        </w:rPr>
        <w:t>方</w:t>
      </w:r>
      <w:r>
        <w:rPr>
          <w:rFonts w:hint="eastAsia" w:hAnsi="宋体"/>
          <w:sz w:val="24"/>
          <w:szCs w:val="24"/>
        </w:rPr>
        <w:t>）</w:t>
      </w:r>
      <w:r>
        <w:rPr>
          <w:rFonts w:hAnsi="宋体"/>
          <w:sz w:val="24"/>
          <w:szCs w:val="24"/>
        </w:rPr>
        <w:t>：</w:t>
      </w:r>
    </w:p>
    <w:p>
      <w:pPr>
        <w:spacing w:beforeAutospacing="0" w:afterAutospacing="0" w:line="360" w:lineRule="auto"/>
        <w:ind w:firstLine="600" w:firstLineChars="250"/>
        <w:rPr>
          <w:rFonts w:hint="eastAsia"/>
          <w:sz w:val="24"/>
          <w:szCs w:val="24"/>
        </w:rPr>
      </w:pPr>
    </w:p>
    <w:p>
      <w:pPr>
        <w:spacing w:beforeAutospacing="0" w:afterAutospacing="0" w:line="360" w:lineRule="auto"/>
        <w:ind w:firstLine="600" w:firstLineChars="250"/>
        <w:rPr>
          <w:rFonts w:hint="eastAsia" w:ascii="宋体" w:hAnsi="宋体"/>
          <w:sz w:val="24"/>
          <w:szCs w:val="24"/>
        </w:rPr>
      </w:pPr>
      <w:r>
        <w:rPr>
          <w:rFonts w:hint="eastAsia"/>
          <w:sz w:val="24"/>
          <w:szCs w:val="24"/>
        </w:rPr>
        <w:t>依据《中华人民共和国民法典》规定，甲、乙双方在平等自愿、协商一致的基础上，就汽车买卖事宜，</w:t>
      </w:r>
      <w:r>
        <w:rPr>
          <w:rFonts w:hint="eastAsia" w:ascii="宋体" w:hAnsi="宋体"/>
          <w:sz w:val="24"/>
          <w:szCs w:val="24"/>
        </w:rPr>
        <w:t>签订本合同：</w:t>
      </w:r>
    </w:p>
    <w:p>
      <w:pPr>
        <w:spacing w:beforeAutospacing="0" w:afterAutospacing="0" w:line="360" w:lineRule="auto"/>
        <w:ind w:firstLine="424" w:firstLineChars="177"/>
        <w:rPr>
          <w:rFonts w:ascii="宋体" w:hAnsi="宋体"/>
          <w:b/>
          <w:sz w:val="24"/>
          <w:szCs w:val="24"/>
        </w:rPr>
      </w:pPr>
      <w:r>
        <w:rPr>
          <w:rFonts w:hint="eastAsia"/>
          <w:b/>
          <w:sz w:val="24"/>
          <w:szCs w:val="24"/>
        </w:rPr>
        <w:t>第一条、合同货物信息</w:t>
      </w:r>
    </w:p>
    <w:tbl>
      <w:tblPr>
        <w:tblStyle w:val="62"/>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9"/>
        <w:gridCol w:w="1276"/>
        <w:gridCol w:w="851"/>
        <w:gridCol w:w="992"/>
        <w:gridCol w:w="1417"/>
        <w:gridCol w:w="1276"/>
        <w:gridCol w:w="26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40" w:lineRule="auto"/>
              <w:jc w:val="center"/>
              <w:rPr>
                <w:rFonts w:ascii="宋体" w:hAnsi="宋体"/>
                <w:color w:val="000000"/>
                <w:sz w:val="24"/>
                <w:szCs w:val="24"/>
              </w:rPr>
            </w:pPr>
            <w:r>
              <w:rPr>
                <w:rFonts w:hint="eastAsia" w:ascii="宋体" w:hAnsi="宋体"/>
                <w:color w:val="000000"/>
                <w:sz w:val="24"/>
                <w:szCs w:val="24"/>
              </w:rPr>
              <w:t>汽车品牌</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40" w:lineRule="auto"/>
              <w:jc w:val="center"/>
              <w:rPr>
                <w:rFonts w:ascii="宋体" w:hAnsi="宋体"/>
                <w:color w:val="000000"/>
                <w:sz w:val="24"/>
                <w:szCs w:val="24"/>
              </w:rPr>
            </w:pPr>
            <w:r>
              <w:rPr>
                <w:rFonts w:hint="eastAsia" w:ascii="宋体" w:hAnsi="宋体"/>
                <w:color w:val="000000"/>
                <w:sz w:val="24"/>
                <w:szCs w:val="24"/>
              </w:rPr>
              <w:t>规格型号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40" w:lineRule="auto"/>
              <w:jc w:val="center"/>
              <w:rPr>
                <w:rFonts w:hint="eastAsia" w:ascii="宋体" w:hAnsi="宋体"/>
                <w:color w:val="000000"/>
                <w:sz w:val="24"/>
                <w:szCs w:val="24"/>
              </w:rPr>
            </w:pPr>
            <w:r>
              <w:rPr>
                <w:rFonts w:hint="eastAsia" w:ascii="宋体" w:hAnsi="宋体"/>
                <w:color w:val="000000"/>
                <w:sz w:val="24"/>
                <w:szCs w:val="24"/>
              </w:rPr>
              <w:t>颜色</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40" w:lineRule="auto"/>
              <w:jc w:val="center"/>
              <w:rPr>
                <w:rFonts w:hint="eastAsia" w:ascii="宋体" w:hAnsi="宋体"/>
                <w:color w:val="000000"/>
                <w:sz w:val="24"/>
                <w:szCs w:val="24"/>
              </w:rPr>
            </w:pPr>
            <w:r>
              <w:rPr>
                <w:rFonts w:hint="eastAsia" w:ascii="宋体" w:hAnsi="宋体"/>
                <w:color w:val="000000"/>
                <w:sz w:val="24"/>
                <w:szCs w:val="24"/>
              </w:rPr>
              <w:t>数量（辆）</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40" w:lineRule="auto"/>
              <w:jc w:val="center"/>
              <w:rPr>
                <w:rFonts w:hint="eastAsia"/>
                <w:sz w:val="24"/>
                <w:szCs w:val="24"/>
              </w:rPr>
            </w:pPr>
            <w:r>
              <w:rPr>
                <w:rFonts w:hint="eastAsia"/>
                <w:sz w:val="24"/>
                <w:szCs w:val="24"/>
              </w:rPr>
              <w:t>单价</w:t>
            </w:r>
            <w:r>
              <w:rPr>
                <w:rFonts w:hint="eastAsia" w:ascii="宋体" w:hAnsi="宋体"/>
                <w:color w:val="000000"/>
                <w:sz w:val="24"/>
                <w:szCs w:val="24"/>
              </w:rPr>
              <w:t>（元）</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40" w:lineRule="auto"/>
              <w:rPr>
                <w:rFonts w:hint="eastAsia" w:ascii="宋体" w:hAnsi="宋体"/>
                <w:color w:val="000000"/>
                <w:sz w:val="24"/>
                <w:szCs w:val="24"/>
              </w:rPr>
            </w:pPr>
            <w:r>
              <w:rPr>
                <w:rFonts w:hint="eastAsia" w:ascii="宋体" w:hAnsi="宋体"/>
                <w:color w:val="000000"/>
                <w:sz w:val="24"/>
                <w:szCs w:val="24"/>
              </w:rPr>
              <w:t>总价（元）</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40" w:lineRule="auto"/>
              <w:jc w:val="center"/>
              <w:rPr>
                <w:rFonts w:hint="eastAsia"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40" w:lineRule="auto"/>
              <w:ind w:firstLine="180" w:firstLineChars="100"/>
              <w:rPr>
                <w:rFonts w:hint="eastAsia" w:ascii="宋体" w:hAnsi="宋体" w:cs="宋体"/>
                <w:color w:val="000000"/>
                <w:kern w:val="0"/>
                <w:sz w:val="18"/>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40" w:lineRule="auto"/>
              <w:rPr>
                <w:rFonts w:hint="eastAsia" w:ascii="宋体" w:hAnsi="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40" w:lineRule="auto"/>
              <w:jc w:val="center"/>
              <w:rPr>
                <w:rFonts w:hint="eastAsia"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40" w:lineRule="auto"/>
              <w:jc w:val="center"/>
              <w:rPr>
                <w:rFonts w:ascii="宋体" w:hAnsi="宋体"/>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40" w:lineRule="auto"/>
              <w:ind w:firstLine="240" w:firstLineChars="100"/>
              <w:rPr>
                <w:rFonts w:hint="eastAsia" w:ascii="宋体" w:hAnsi="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40" w:lineRule="auto"/>
              <w:ind w:firstLine="120" w:firstLineChars="50"/>
              <w:rPr>
                <w:rFonts w:hint="eastAsia" w:ascii="宋体" w:hAnsi="宋体"/>
                <w:color w:val="000000"/>
                <w:sz w:val="24"/>
                <w:szCs w:val="24"/>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4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515" w:type="dxa"/>
            <w:gridSpan w:val="2"/>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40" w:lineRule="auto"/>
              <w:jc w:val="center"/>
              <w:rPr>
                <w:rFonts w:ascii="宋体" w:hAnsi="宋体"/>
                <w:color w:val="000000"/>
                <w:sz w:val="24"/>
                <w:szCs w:val="24"/>
              </w:rPr>
            </w:pPr>
            <w:r>
              <w:rPr>
                <w:rFonts w:ascii="宋体" w:hAnsi="宋体"/>
                <w:color w:val="000000"/>
                <w:sz w:val="24"/>
                <w:szCs w:val="24"/>
              </w:rPr>
              <w:t>合计</w:t>
            </w:r>
          </w:p>
        </w:tc>
        <w:tc>
          <w:tcPr>
            <w:tcW w:w="3260" w:type="dxa"/>
            <w:gridSpan w:val="3"/>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40" w:lineRule="auto"/>
              <w:rPr>
                <w:rFonts w:hint="eastAsia" w:ascii="宋体" w:hAnsi="宋体"/>
                <w:color w:val="000000"/>
                <w:sz w:val="24"/>
                <w:szCs w:val="24"/>
              </w:rPr>
            </w:pPr>
            <w:r>
              <w:rPr>
                <w:rFonts w:hint="eastAsia" w:ascii="宋体" w:hAnsi="宋体"/>
                <w:color w:val="000000"/>
                <w:sz w:val="24"/>
                <w:szCs w:val="24"/>
              </w:rPr>
              <w:t>小写：</w:t>
            </w:r>
            <w:r>
              <w:rPr>
                <w:rFonts w:ascii="宋体" w:hAnsi="宋体"/>
                <w:color w:val="000000"/>
                <w:sz w:val="24"/>
                <w:szCs w:val="24"/>
              </w:rPr>
              <w:t xml:space="preserve"> </w:t>
            </w:r>
          </w:p>
        </w:tc>
        <w:tc>
          <w:tcPr>
            <w:tcW w:w="3969" w:type="dxa"/>
            <w:gridSpan w:val="2"/>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40" w:lineRule="auto"/>
              <w:jc w:val="left"/>
              <w:rPr>
                <w:rFonts w:hint="eastAsia" w:ascii="宋体" w:hAnsi="宋体"/>
                <w:color w:val="000000"/>
                <w:sz w:val="24"/>
                <w:szCs w:val="24"/>
              </w:rPr>
            </w:pPr>
            <w:r>
              <w:rPr>
                <w:rFonts w:ascii="宋体" w:hAnsi="宋体"/>
                <w:color w:val="000000"/>
                <w:sz w:val="24"/>
                <w:szCs w:val="24"/>
              </w:rPr>
              <w:t>大写</w:t>
            </w:r>
            <w:r>
              <w:rPr>
                <w:rFonts w:hint="eastAsia" w:ascii="宋体" w:hAnsi="宋体"/>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9744"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beforeAutospacing="0" w:after="0" w:afterAutospacing="0" w:line="360" w:lineRule="auto"/>
              <w:ind w:firstLine="1200" w:firstLineChars="500"/>
              <w:rPr>
                <w:sz w:val="24"/>
                <w:szCs w:val="24"/>
              </w:rPr>
            </w:pPr>
            <w:r>
              <w:rPr>
                <w:rFonts w:hint="eastAsia"/>
                <w:sz w:val="24"/>
                <w:szCs w:val="24"/>
              </w:rPr>
              <w:t xml:space="preserve">注：上述价格为裸车价。甲方除上述购车费外，还应向乙方支付以下费用： </w:t>
            </w:r>
            <w:r>
              <w:rPr>
                <w:sz w:val="24"/>
                <w:szCs w:val="24"/>
              </w:rPr>
              <w:t xml:space="preserve">      </w:t>
            </w:r>
            <w:r>
              <w:rPr>
                <w:rFonts w:hint="eastAsia"/>
                <w:sz w:val="24"/>
                <w:szCs w:val="24"/>
              </w:rPr>
              <w:t>□购置税：</w:t>
            </w:r>
            <w:r>
              <w:rPr>
                <w:rFonts w:hint="eastAsia"/>
                <w:sz w:val="24"/>
                <w:szCs w:val="24"/>
                <w:u w:val="single"/>
              </w:rPr>
              <w:t xml:space="preserve">   </w:t>
            </w:r>
            <w:r>
              <w:rPr>
                <w:rFonts w:hint="eastAsia"/>
                <w:sz w:val="24"/>
                <w:szCs w:val="24"/>
              </w:rPr>
              <w:t>元 ，□保险费</w:t>
            </w:r>
            <w:r>
              <w:rPr>
                <w:rFonts w:hint="eastAsia"/>
                <w:sz w:val="24"/>
                <w:szCs w:val="24"/>
                <w:u w:val="single"/>
              </w:rPr>
              <w:t xml:space="preserve">  </w:t>
            </w:r>
            <w:r>
              <w:rPr>
                <w:rFonts w:hint="eastAsia"/>
                <w:sz w:val="24"/>
                <w:szCs w:val="24"/>
              </w:rPr>
              <w:t>元，□按揭担保/服务费</w:t>
            </w:r>
            <w:r>
              <w:rPr>
                <w:rFonts w:hint="eastAsia"/>
                <w:sz w:val="24"/>
                <w:szCs w:val="24"/>
                <w:u w:val="single"/>
              </w:rPr>
              <w:t xml:space="preserve">      </w:t>
            </w:r>
            <w:r>
              <w:rPr>
                <w:rFonts w:hint="eastAsia"/>
                <w:sz w:val="24"/>
                <w:szCs w:val="24"/>
              </w:rPr>
              <w:t>元，□上户费</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元，由乙方负责车辆上户事宜，□汽车装饰费</w:t>
            </w:r>
            <w:r>
              <w:rPr>
                <w:rFonts w:hint="eastAsia"/>
                <w:sz w:val="24"/>
                <w:szCs w:val="24"/>
                <w:u w:val="single"/>
              </w:rPr>
              <w:t xml:space="preserve">      </w:t>
            </w:r>
            <w:r>
              <w:rPr>
                <w:rFonts w:hint="eastAsia"/>
                <w:sz w:val="24"/>
                <w:szCs w:val="24"/>
              </w:rPr>
              <w:t>元，□其他费用</w:t>
            </w:r>
            <w:r>
              <w:rPr>
                <w:rFonts w:hint="eastAsia"/>
                <w:sz w:val="24"/>
                <w:szCs w:val="24"/>
                <w:u w:val="single"/>
              </w:rPr>
              <w:t xml:space="preserve">      </w:t>
            </w:r>
            <w:r>
              <w:rPr>
                <w:rFonts w:hint="eastAsia"/>
                <w:sz w:val="24"/>
                <w:szCs w:val="24"/>
              </w:rPr>
              <w:t>元。购置税（如有）、保险费（如有）为甲方委托乙方代为缴纳。</w:t>
            </w:r>
          </w:p>
          <w:p>
            <w:pPr>
              <w:adjustRightInd w:val="0"/>
              <w:snapToGrid w:val="0"/>
              <w:spacing w:before="156" w:beforeLines="50" w:beforeAutospacing="0" w:after="0" w:afterAutospacing="0" w:line="360" w:lineRule="auto"/>
              <w:rPr>
                <w:rFonts w:hint="eastAsia"/>
                <w:sz w:val="24"/>
                <w:szCs w:val="24"/>
                <w:u w:val="single"/>
              </w:rPr>
            </w:pPr>
            <w:r>
              <w:rPr>
                <w:rFonts w:hint="eastAsia"/>
                <w:sz w:val="24"/>
                <w:szCs w:val="24"/>
              </w:rPr>
              <w:t>其他：</w:t>
            </w:r>
            <w:r>
              <w:rPr>
                <w:rFonts w:hint="eastAsia"/>
                <w:sz w:val="24"/>
                <w:szCs w:val="24"/>
                <w:u w:val="single"/>
              </w:rPr>
              <w:t xml:space="preserve">                  代为缴纳费用以实际发票为准                                                        </w:t>
            </w:r>
          </w:p>
        </w:tc>
      </w:tr>
    </w:tbl>
    <w:p>
      <w:pPr>
        <w:pStyle w:val="24"/>
        <w:rPr>
          <w:rFonts w:hint="eastAsia"/>
          <w:b/>
        </w:rPr>
      </w:pPr>
      <w:r>
        <w:rPr>
          <w:rFonts w:hint="eastAsia" w:ascii="宋体" w:hAnsi="宋体"/>
          <w:b/>
          <w:sz w:val="24"/>
          <w:szCs w:val="24"/>
        </w:rPr>
        <w:t xml:space="preserve"> </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textAlignment w:val="auto"/>
        <w:rPr>
          <w:rFonts w:hint="eastAsia" w:ascii="宋体" w:hAnsi="宋体"/>
          <w:b/>
          <w:sz w:val="24"/>
          <w:szCs w:val="24"/>
        </w:rPr>
      </w:pPr>
      <w:r>
        <w:rPr>
          <w:rFonts w:hint="eastAsia" w:ascii="宋体" w:hAnsi="宋体"/>
          <w:b/>
          <w:sz w:val="24"/>
          <w:szCs w:val="24"/>
        </w:rPr>
        <w:t xml:space="preserve">  第二条  付款方式</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24" w:firstLineChars="177"/>
        <w:textAlignment w:val="auto"/>
        <w:rPr>
          <w:rFonts w:hint="eastAsia" w:ascii="宋体" w:hAnsi="宋体"/>
          <w:bCs/>
          <w:color w:val="000000"/>
          <w:sz w:val="24"/>
          <w:szCs w:val="24"/>
        </w:rPr>
      </w:pPr>
      <w:r>
        <w:rPr>
          <w:rFonts w:hint="eastAsia" w:ascii="宋体" w:hAnsi="宋体"/>
          <w:bCs/>
          <w:color w:val="000000"/>
          <w:sz w:val="24"/>
          <w:szCs w:val="24"/>
        </w:rPr>
        <w:t>甲方采取以下第</w:t>
      </w:r>
      <w:r>
        <w:rPr>
          <w:rFonts w:hint="eastAsia" w:ascii="宋体" w:hAnsi="宋体"/>
          <w:bCs/>
          <w:color w:val="000000"/>
          <w:sz w:val="24"/>
          <w:szCs w:val="24"/>
          <w:u w:val="single"/>
        </w:rPr>
        <w:t xml:space="preserve">    </w:t>
      </w:r>
      <w:r>
        <w:rPr>
          <w:rFonts w:hint="eastAsia" w:ascii="宋体" w:hAnsi="宋体"/>
          <w:bCs/>
          <w:color w:val="000000"/>
          <w:sz w:val="24"/>
          <w:szCs w:val="24"/>
        </w:rPr>
        <w:t>种方式付款。</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24" w:firstLineChars="177"/>
        <w:textAlignment w:val="auto"/>
        <w:rPr>
          <w:rFonts w:hint="eastAsia" w:ascii="宋体" w:hAnsi="宋体"/>
          <w:sz w:val="24"/>
          <w:szCs w:val="24"/>
        </w:rPr>
      </w:pPr>
      <w:r>
        <w:rPr>
          <w:rFonts w:hint="eastAsia" w:ascii="宋体" w:hAnsi="宋体"/>
          <w:bCs/>
          <w:color w:val="000000"/>
          <w:sz w:val="24"/>
          <w:szCs w:val="24"/>
        </w:rPr>
        <w:t>1、验车后</w:t>
      </w:r>
      <w:r>
        <w:rPr>
          <w:rFonts w:hint="eastAsia" w:ascii="宋体" w:hAnsi="宋体"/>
          <w:bCs/>
          <w:color w:val="000000"/>
          <w:sz w:val="24"/>
          <w:szCs w:val="24"/>
          <w:u w:val="single"/>
        </w:rPr>
        <w:t xml:space="preserve">         </w:t>
      </w:r>
      <w:r>
        <w:rPr>
          <w:rFonts w:hint="eastAsia" w:ascii="宋体" w:hAnsi="宋体"/>
          <w:bCs/>
          <w:color w:val="000000"/>
          <w:sz w:val="24"/>
          <w:szCs w:val="24"/>
        </w:rPr>
        <w:t>天内，甲方一次性向乙方支付合同总价</w:t>
      </w:r>
      <w:r>
        <w:rPr>
          <w:rFonts w:hint="eastAsia" w:ascii="宋体" w:hAnsi="宋体"/>
          <w:bCs/>
          <w:color w:val="000000"/>
          <w:sz w:val="24"/>
          <w:szCs w:val="24"/>
          <w:u w:val="single"/>
        </w:rPr>
        <w:t xml:space="preserve">                    </w:t>
      </w:r>
      <w:r>
        <w:rPr>
          <w:rFonts w:hint="eastAsia" w:ascii="宋体" w:hAnsi="宋体"/>
          <w:bCs/>
          <w:color w:val="000000"/>
          <w:sz w:val="24"/>
          <w:szCs w:val="24"/>
        </w:rPr>
        <w:t xml:space="preserve">元（大写： </w:t>
      </w:r>
      <w:r>
        <w:rPr>
          <w:rFonts w:hint="eastAsia" w:ascii="宋体" w:hAnsi="宋体"/>
          <w:bCs/>
          <w:color w:val="000000"/>
          <w:sz w:val="24"/>
          <w:szCs w:val="24"/>
          <w:u w:val="single"/>
        </w:rPr>
        <w:t xml:space="preserve">              </w:t>
      </w:r>
      <w:r>
        <w:rPr>
          <w:rFonts w:hint="eastAsia" w:ascii="宋体" w:hAnsi="宋体"/>
          <w:color w:val="000000"/>
          <w:sz w:val="24"/>
          <w:szCs w:val="24"/>
        </w:rPr>
        <w:t>整 ）</w:t>
      </w:r>
      <w:r>
        <w:rPr>
          <w:rFonts w:hint="eastAsia" w:ascii="宋体" w:hAnsi="宋体"/>
          <w:sz w:val="24"/>
          <w:szCs w:val="24"/>
        </w:rPr>
        <w:t>2、在合同签订之日起</w:t>
      </w:r>
      <w:r>
        <w:rPr>
          <w:rFonts w:ascii="宋体" w:hAnsi="宋体"/>
          <w:sz w:val="24"/>
          <w:szCs w:val="24"/>
          <w:u w:val="single"/>
        </w:rPr>
        <w:t xml:space="preserve"> </w:t>
      </w:r>
      <w:r>
        <w:rPr>
          <w:rFonts w:hint="eastAsia" w:ascii="宋体" w:hAnsi="宋体"/>
          <w:sz w:val="24"/>
          <w:szCs w:val="24"/>
          <w:u w:val="single"/>
        </w:rPr>
        <w:t xml:space="preserve"> / </w:t>
      </w:r>
      <w:r>
        <w:rPr>
          <w:rFonts w:ascii="宋体" w:hAnsi="宋体"/>
          <w:sz w:val="24"/>
          <w:szCs w:val="24"/>
          <w:u w:val="single"/>
        </w:rPr>
        <w:t xml:space="preserve"> </w:t>
      </w:r>
      <w:r>
        <w:rPr>
          <w:rFonts w:hint="eastAsia" w:ascii="宋体" w:hAnsi="宋体"/>
          <w:sz w:val="24"/>
          <w:szCs w:val="24"/>
        </w:rPr>
        <w:t>天内甲方向乙方预付车款</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元。剩余车款</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元，甲方在</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支付完毕。</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664" w:firstLineChars="277"/>
        <w:textAlignment w:val="auto"/>
        <w:rPr>
          <w:rFonts w:ascii="宋体" w:hAnsi="宋体"/>
          <w:bCs/>
          <w:color w:val="000000"/>
          <w:sz w:val="24"/>
          <w:szCs w:val="24"/>
        </w:rPr>
      </w:pPr>
      <w:r>
        <w:rPr>
          <w:rFonts w:hint="eastAsia" w:ascii="宋体" w:hAnsi="宋体"/>
          <w:bCs/>
          <w:color w:val="000000"/>
          <w:sz w:val="24"/>
          <w:szCs w:val="24"/>
        </w:rPr>
        <w:t>乙方收到全款后，乙方向甲方出具符合国家法律法规的发票。甲方支付全部合同款且</w:t>
      </w:r>
      <w:r>
        <w:rPr>
          <w:rFonts w:hint="eastAsia" w:ascii="宋体" w:hAnsi="宋体"/>
          <w:color w:val="000000"/>
          <w:sz w:val="24"/>
          <w:szCs w:val="24"/>
        </w:rPr>
        <w:t>乙方财务查询到帐后，甲方可提车。</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240" w:firstLineChars="100"/>
        <w:textAlignment w:val="auto"/>
        <w:rPr>
          <w:rFonts w:ascii="宋体" w:hAnsi="宋体"/>
          <w:b/>
          <w:sz w:val="24"/>
          <w:szCs w:val="24"/>
        </w:rPr>
      </w:pPr>
      <w:r>
        <w:rPr>
          <w:rFonts w:hint="eastAsia" w:ascii="宋体" w:hAnsi="宋体"/>
          <w:b/>
          <w:sz w:val="24"/>
          <w:szCs w:val="24"/>
        </w:rPr>
        <w:t>第三条   车辆质量</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1、车辆质量应符合国家汽车质量标准和汽车行业标准，并符合出厂检验标准，达到产品说明书载明的技术指标等。</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2、双方对车辆质量认定有争议的，以国家汽车质量监督检验部门的书面鉴定意见为处理争议的依据。</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3、车辆买卖中，车辆质量及售后服务国家有规定的，从其规定。</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textAlignment w:val="auto"/>
        <w:rPr>
          <w:rFonts w:ascii="宋体" w:hAnsi="宋体"/>
          <w:sz w:val="24"/>
          <w:szCs w:val="24"/>
        </w:rPr>
      </w:pPr>
      <w:r>
        <w:rPr>
          <w:rFonts w:hint="eastAsia" w:ascii="宋体" w:hAnsi="宋体"/>
          <w:b/>
          <w:sz w:val="24"/>
          <w:szCs w:val="24"/>
        </w:rPr>
        <w:t>第四条   交车时间与地点、交付及验收方式</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1、交车时间：</w:t>
      </w:r>
      <w:r>
        <w:rPr>
          <w:rFonts w:hint="eastAsia" w:ascii="宋体" w:hAnsi="宋体"/>
          <w:sz w:val="24"/>
          <w:szCs w:val="24"/>
          <w:u w:val="single"/>
        </w:rPr>
        <w:t xml:space="preserve">               </w:t>
      </w:r>
      <w:r>
        <w:rPr>
          <w:rFonts w:hint="eastAsia" w:ascii="宋体" w:hAnsi="宋体"/>
          <w:sz w:val="24"/>
          <w:szCs w:val="24"/>
        </w:rPr>
        <w:t>。</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hint="eastAsia" w:ascii="宋体" w:hAnsi="宋体"/>
          <w:sz w:val="24"/>
          <w:szCs w:val="24"/>
        </w:rPr>
      </w:pPr>
      <w:r>
        <w:rPr>
          <w:rFonts w:hint="eastAsia" w:ascii="宋体" w:hAnsi="宋体"/>
          <w:sz w:val="24"/>
          <w:szCs w:val="24"/>
        </w:rPr>
        <w:t>3、交车地点：</w:t>
      </w:r>
      <w:r>
        <w:rPr>
          <w:rFonts w:hint="eastAsia" w:ascii="宋体" w:hAnsi="宋体"/>
          <w:sz w:val="24"/>
          <w:szCs w:val="24"/>
          <w:u w:val="single"/>
        </w:rPr>
        <w:t xml:space="preserve">      </w:t>
      </w:r>
      <w:r>
        <w:rPr>
          <w:rFonts w:hint="eastAsia" w:ascii="宋体" w:hAnsi="宋体"/>
          <w:sz w:val="24"/>
          <w:szCs w:val="24"/>
        </w:rPr>
        <w:t>。</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3、交车方式：</w:t>
      </w:r>
      <w:r>
        <w:rPr>
          <w:rFonts w:hint="eastAsia" w:ascii="宋体" w:hAnsi="宋体"/>
          <w:sz w:val="24"/>
          <w:szCs w:val="24"/>
          <w:u w:val="single"/>
        </w:rPr>
        <w:t xml:space="preserve">         </w:t>
      </w:r>
      <w:r>
        <w:rPr>
          <w:rFonts w:hint="eastAsia" w:ascii="宋体" w:hAnsi="宋体"/>
          <w:sz w:val="24"/>
          <w:szCs w:val="24"/>
        </w:rPr>
        <w:t>。</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4、乙方向甲方交付车辆时须同时提供：</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hint="eastAsia" w:ascii="宋体" w:hAnsi="宋体"/>
          <w:sz w:val="24"/>
          <w:szCs w:val="24"/>
        </w:rPr>
      </w:pPr>
      <w:r>
        <w:rPr>
          <w:rFonts w:hint="eastAsia" w:ascii="宋体" w:hAnsi="宋体"/>
          <w:sz w:val="24"/>
          <w:szCs w:val="24"/>
        </w:rPr>
        <w:t>（1）、全额专用发票；（2）、（国产）车辆合格证车或（进口）海关进口证明（如有）及商品检验单(复印件)；（3）、质量服务卡或保修手册；（4）、车辆使用说明书或用户使用手册（中文）。（5）、随车工具、及备配件清单。</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5、车辆交接时当场验收，甲方应对所购车辆外观和基本使用功能等进行认真检查、确认。如有异议的，应当及时向乙方提出，甲方可根据车辆实际情况要求乙方修理、更换、退货。</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6、乙方向甲方交付汽车及随车物件时，双方签署车辆交车单，即视为该车辆正式交付。</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textAlignment w:val="auto"/>
        <w:rPr>
          <w:rFonts w:ascii="宋体" w:hAnsi="宋体"/>
          <w:b/>
          <w:sz w:val="24"/>
          <w:szCs w:val="24"/>
        </w:rPr>
      </w:pPr>
      <w:r>
        <w:rPr>
          <w:rFonts w:hint="eastAsia" w:ascii="宋体" w:hAnsi="宋体"/>
          <w:b/>
          <w:sz w:val="24"/>
          <w:szCs w:val="24"/>
        </w:rPr>
        <w:t>第五条 不可抗力</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1、因不可抗力不能履行合同的根据不可抗力的影响、部分或者全部免除责任，但法律另有规定的除外。当事人迟延履行后发生不可抗力的，不能免除责任。</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2、遇有不可抗力的一方，应在三日内将事件的情况以书面形式（包括但不限于电子邮件、手机短信等形式）通知另一方，并在事件发生后十日内，向另一方提交合同不能履行或部分不能履行或需要延期履行理由的报告。</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textAlignment w:val="auto"/>
        <w:rPr>
          <w:rFonts w:ascii="宋体" w:hAnsi="宋体"/>
          <w:b/>
          <w:sz w:val="24"/>
          <w:szCs w:val="24"/>
        </w:rPr>
      </w:pPr>
      <w:r>
        <w:rPr>
          <w:rFonts w:hint="eastAsia" w:ascii="宋体" w:hAnsi="宋体"/>
          <w:b/>
          <w:sz w:val="24"/>
          <w:szCs w:val="24"/>
        </w:rPr>
        <w:t>第六条 售后服务的约定</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1、车辆售出后、其售后服务及保修参照生产厂商关于车辆的说明书和保修手册执行。</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2、在保修期内车辆出现质量问题或需要保养的，乙方应为甲方提供可选择有、由生产厂商认定的维修保养网点，由甲方自行选择。</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在保修期内车辆出现质量问题，甲方可在生产厂商公布或双方约定的维修站进行修理。</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3、如生产厂商的车辆说明书和保养手册的内容与国家有关法律法规相抵触，按国家法律法规执行。</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4、本合同签订后，有关汽车产品修理更换退货的，双方按国家规定执行。</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5、生产厂商的保修条款比本合同的约定更有利于甲方的，双方按生产厂商的规定执行。</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textAlignment w:val="auto"/>
        <w:rPr>
          <w:rFonts w:ascii="宋体" w:hAnsi="宋体"/>
          <w:b/>
          <w:sz w:val="24"/>
          <w:szCs w:val="24"/>
        </w:rPr>
      </w:pPr>
      <w:r>
        <w:rPr>
          <w:rFonts w:hint="eastAsia" w:ascii="宋体" w:hAnsi="宋体"/>
          <w:b/>
          <w:sz w:val="24"/>
          <w:szCs w:val="24"/>
        </w:rPr>
        <w:t>第七条 违约责任</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1、因汽车生产厂商因生产计划或车辆运输方面的原因致使乙方不按时交付车辆的,乙应加以解释说明，并提交相关印证。无论任何原因导致乙方逾期交付车辆的，甲方均可以要求乙方退还已交付的购车款，本合同解除，乙方应当承担由此给甲方造成损失；双方也可以重新商定交车期限。</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color w:val="000000"/>
          <w:sz w:val="24"/>
          <w:szCs w:val="24"/>
        </w:rPr>
      </w:pPr>
      <w:r>
        <w:rPr>
          <w:rFonts w:hint="eastAsia" w:ascii="宋体" w:hAnsi="宋体"/>
          <w:color w:val="000000"/>
          <w:sz w:val="24"/>
          <w:szCs w:val="24"/>
        </w:rPr>
        <w:t>2、甲方在接到提车通知后</w:t>
      </w:r>
      <w:r>
        <w:rPr>
          <w:rFonts w:hint="eastAsia" w:ascii="宋体" w:hAnsi="宋体"/>
          <w:color w:val="000000"/>
          <w:sz w:val="24"/>
          <w:szCs w:val="24"/>
          <w:u w:val="single"/>
        </w:rPr>
        <w:t xml:space="preserve"> 3</w:t>
      </w:r>
      <w:r>
        <w:rPr>
          <w:rFonts w:hint="eastAsia" w:ascii="宋体" w:hAnsi="宋体"/>
          <w:color w:val="000000"/>
          <w:sz w:val="24"/>
          <w:szCs w:val="24"/>
        </w:rPr>
        <w:t xml:space="preserve">个工作日内来乙方提取车辆，若甲方在 </w:t>
      </w:r>
      <w:r>
        <w:rPr>
          <w:rFonts w:hint="eastAsia" w:ascii="宋体" w:hAnsi="宋体"/>
          <w:color w:val="000000"/>
          <w:sz w:val="24"/>
          <w:szCs w:val="24"/>
          <w:u w:val="single"/>
        </w:rPr>
        <w:t>3</w:t>
      </w:r>
      <w:r>
        <w:rPr>
          <w:rFonts w:hint="eastAsia" w:ascii="宋体" w:hAnsi="宋体"/>
          <w:color w:val="000000"/>
          <w:sz w:val="24"/>
          <w:szCs w:val="24"/>
        </w:rPr>
        <w:t>个工作日内没提取车辆，经乙方催告后合理期限内不取车的，乙方可以将车辆转售（不可抗力除外），并退还甲方已支付款项，双方合同解除。</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hint="eastAsia" w:ascii="宋体" w:hAnsi="宋体"/>
          <w:sz w:val="24"/>
          <w:szCs w:val="24"/>
        </w:rPr>
      </w:pPr>
      <w:r>
        <w:rPr>
          <w:rFonts w:hint="eastAsia" w:ascii="宋体" w:hAnsi="宋体"/>
          <w:sz w:val="24"/>
          <w:szCs w:val="24"/>
        </w:rPr>
        <w:t>3、经国家授权的汽车检验、检测机构鉴定，甲方所购汽车确实存在设计、制造缺陷，由此缺陷造成的人身和他人财产损害，甲方可以向乙方主张赔偿，也可向生产厂商主张赔偿。甲方向生产厂商主张赔偿时，乙方有责任协助。</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 xml:space="preserve"> 4、甲方使用汽车前应仔细阅读说明书，用户使用手册或保修手册等有关资料。下列情形之一的，在保修期和三包有效期内，乙方可以不承担三包责任。</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（1）、使用说明书中明示不得改装、调整、拆卸，但消费者自行改装、调整、拆卸而造成损坏的；</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（2）、发生产品质量问题，消费者自行处置不当而造成损坏的；</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（3）、因消费者未按照说明书正确使用、维护、修理产品，而造成损坏的；</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firstLineChars="200"/>
        <w:textAlignment w:val="auto"/>
        <w:rPr>
          <w:rFonts w:ascii="宋体" w:hAnsi="宋体"/>
          <w:sz w:val="24"/>
          <w:szCs w:val="24"/>
        </w:rPr>
      </w:pPr>
      <w:r>
        <w:rPr>
          <w:rFonts w:hint="eastAsia" w:ascii="宋体" w:hAnsi="宋体"/>
          <w:sz w:val="24"/>
          <w:szCs w:val="24"/>
        </w:rPr>
        <w:t>（4）、因不可抗拒力造成损坏的。</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textAlignment w:val="auto"/>
        <w:rPr>
          <w:rFonts w:hint="eastAsia" w:ascii="宋体" w:hAnsi="宋体"/>
          <w:b/>
          <w:sz w:val="24"/>
          <w:szCs w:val="24"/>
        </w:rPr>
      </w:pPr>
      <w:r>
        <w:rPr>
          <w:rFonts w:hint="eastAsia" w:ascii="宋体" w:hAnsi="宋体"/>
          <w:b/>
          <w:sz w:val="24"/>
          <w:szCs w:val="24"/>
        </w:rPr>
        <w:t>第八条 其他约定</w:t>
      </w:r>
    </w:p>
    <w:p>
      <w:pPr>
        <w:pStyle w:val="24"/>
        <w:keepNext w:val="0"/>
        <w:keepLines w:val="0"/>
        <w:pageBreakBefore w:val="0"/>
        <w:widowControl w:val="0"/>
        <w:numPr>
          <w:ilvl w:val="0"/>
          <w:numId w:val="46"/>
        </w:numPr>
        <w:kinsoku/>
        <w:overflowPunct/>
        <w:topLinePunct w:val="0"/>
        <w:bidi w:val="0"/>
        <w:spacing w:beforeAutospacing="0" w:afterAutospacing="0" w:line="520" w:lineRule="exact"/>
        <w:ind w:left="0"/>
        <w:textAlignment w:val="auto"/>
      </w:pPr>
      <w:r>
        <w:rPr>
          <w:rFonts w:hint="eastAsia"/>
        </w:rPr>
        <w:t>其他约定：</w:t>
      </w:r>
      <w:r>
        <w:rPr>
          <w:rFonts w:hint="eastAsia"/>
          <w:u w:val="single"/>
        </w:rPr>
        <w:t xml:space="preserve">                                  无                                        </w:t>
      </w:r>
    </w:p>
    <w:p>
      <w:pPr>
        <w:pStyle w:val="24"/>
        <w:keepNext w:val="0"/>
        <w:keepLines w:val="0"/>
        <w:pageBreakBefore w:val="0"/>
        <w:widowControl w:val="0"/>
        <w:kinsoku/>
        <w:overflowPunct/>
        <w:topLinePunct w:val="0"/>
        <w:bidi w:val="0"/>
        <w:spacing w:beforeAutospacing="0" w:afterAutospacing="0" w:line="520" w:lineRule="exact"/>
        <w:ind w:left="0"/>
        <w:textAlignment w:val="auto"/>
        <w:rPr>
          <w:rFonts w:hint="eastAsia"/>
        </w:rPr>
      </w:pPr>
      <w:r>
        <w:rPr>
          <w:rFonts w:hint="eastAsia"/>
        </w:rPr>
        <w:t>2、</w:t>
      </w:r>
      <w:r>
        <w:rPr>
          <w:rFonts w:hint="eastAsia" w:ascii="宋体" w:hAnsi="宋体"/>
          <w:sz w:val="24"/>
          <w:szCs w:val="24"/>
        </w:rPr>
        <w:t>本合同的未尽事宜及本合同在履行过程中需变更的事宜，双方应通过订立补充条款或补充协议进行约定。甲乙双方盖章后本合同即生效。</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textAlignment w:val="auto"/>
        <w:rPr>
          <w:rFonts w:ascii="宋体" w:hAnsi="宋体"/>
          <w:b/>
          <w:sz w:val="24"/>
          <w:szCs w:val="24"/>
        </w:rPr>
      </w:pPr>
      <w:r>
        <w:rPr>
          <w:rFonts w:hint="eastAsia" w:ascii="宋体" w:hAnsi="宋体"/>
          <w:b/>
          <w:sz w:val="24"/>
          <w:szCs w:val="24"/>
        </w:rPr>
        <w:t>第九条 解决争议的方式</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24" w:firstLineChars="177"/>
        <w:textAlignment w:val="auto"/>
        <w:rPr>
          <w:rFonts w:hint="eastAsia" w:ascii="宋体" w:hAnsi="宋体"/>
          <w:sz w:val="24"/>
          <w:szCs w:val="24"/>
        </w:rPr>
      </w:pPr>
      <w:r>
        <w:rPr>
          <w:rFonts w:hint="eastAsia" w:ascii="宋体" w:hAnsi="宋体"/>
          <w:sz w:val="24"/>
          <w:szCs w:val="24"/>
        </w:rPr>
        <w:t>本合同发生的争议，双方应协商解决，协商不成的，向甲方所在地人民法院提起诉讼。</w:t>
      </w:r>
    </w:p>
    <w:p>
      <w:pPr>
        <w:keepNext w:val="0"/>
        <w:keepLines w:val="0"/>
        <w:pageBreakBefore w:val="0"/>
        <w:widowControl w:val="0"/>
        <w:kinsoku/>
        <w:overflowPunct/>
        <w:topLinePunct w:val="0"/>
        <w:bidi w:val="0"/>
        <w:adjustRightInd w:val="0"/>
        <w:snapToGrid w:val="0"/>
        <w:spacing w:before="0" w:beforeAutospacing="0" w:after="0" w:afterAutospacing="0" w:line="520" w:lineRule="exact"/>
        <w:ind w:left="0"/>
        <w:textAlignment w:val="auto"/>
        <w:rPr>
          <w:rFonts w:hint="eastAsia" w:ascii="宋体" w:hAnsi="宋体"/>
          <w:b/>
          <w:sz w:val="24"/>
          <w:szCs w:val="24"/>
        </w:rPr>
      </w:pPr>
      <w:r>
        <w:rPr>
          <w:rFonts w:hint="eastAsia" w:ascii="宋体" w:hAnsi="宋体"/>
          <w:b/>
          <w:sz w:val="24"/>
          <w:szCs w:val="24"/>
        </w:rPr>
        <w:t xml:space="preserve">第十条 </w:t>
      </w:r>
    </w:p>
    <w:p>
      <w:pPr>
        <w:pStyle w:val="620"/>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textAlignment w:val="auto"/>
        <w:rPr>
          <w:rFonts w:hint="eastAsia" w:ascii="宋体" w:hAnsi="宋体"/>
          <w:color w:val="000000"/>
        </w:rPr>
      </w:pPr>
      <w:r>
        <w:rPr>
          <w:rFonts w:hint="eastAsia" w:ascii="宋体" w:hAnsi="宋体"/>
        </w:rPr>
        <w:t xml:space="preserve"> </w:t>
      </w:r>
      <w:r>
        <w:rPr>
          <w:rFonts w:hint="eastAsia" w:ascii="宋体" w:hAnsi="宋体"/>
          <w:color w:val="000000"/>
        </w:rPr>
        <w:t>本合同一式</w:t>
      </w:r>
      <w:r>
        <w:rPr>
          <w:rFonts w:hint="eastAsia" w:ascii="宋体" w:hAnsi="宋体"/>
          <w:color w:val="000000"/>
          <w:u w:val="single"/>
        </w:rPr>
        <w:t xml:space="preserve"> 贰 </w:t>
      </w:r>
      <w:r>
        <w:rPr>
          <w:rFonts w:hint="eastAsia" w:ascii="宋体" w:hAnsi="宋体"/>
          <w:color w:val="000000"/>
        </w:rPr>
        <w:t>份，自双方签章后生效。甲方</w:t>
      </w:r>
      <w:r>
        <w:rPr>
          <w:rFonts w:hint="eastAsia" w:ascii="宋体" w:hAnsi="宋体"/>
          <w:color w:val="000000"/>
          <w:u w:val="single"/>
        </w:rPr>
        <w:t xml:space="preserve"> 壹</w:t>
      </w:r>
      <w:r>
        <w:rPr>
          <w:rFonts w:hint="eastAsia" w:ascii="宋体" w:hAnsi="宋体"/>
          <w:color w:val="000000"/>
          <w:u w:val="single"/>
          <w:lang w:val="en-US" w:eastAsia="zh-CN"/>
        </w:rPr>
        <w:t xml:space="preserve"> </w:t>
      </w:r>
      <w:r>
        <w:rPr>
          <w:rFonts w:hint="eastAsia" w:ascii="宋体" w:hAnsi="宋体"/>
          <w:color w:val="000000"/>
        </w:rPr>
        <w:t>份、乙方</w:t>
      </w:r>
      <w:r>
        <w:rPr>
          <w:rFonts w:hint="eastAsia" w:ascii="宋体" w:hAnsi="宋体"/>
          <w:color w:val="000000"/>
          <w:u w:val="single"/>
        </w:rPr>
        <w:t xml:space="preserve">  壹 </w:t>
      </w:r>
      <w:r>
        <w:rPr>
          <w:rFonts w:hint="eastAsia" w:ascii="宋体" w:hAnsi="宋体"/>
          <w:color w:val="000000"/>
        </w:rPr>
        <w:t>份。</w:t>
      </w:r>
    </w:p>
    <w:p>
      <w:pPr>
        <w:pStyle w:val="620"/>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textAlignment w:val="auto"/>
        <w:rPr>
          <w:rFonts w:hint="eastAsia" w:ascii="宋体" w:hAnsi="宋体"/>
          <w:color w:val="000000"/>
        </w:rPr>
      </w:pPr>
      <w:r>
        <w:rPr>
          <w:rFonts w:hint="eastAsia" w:ascii="宋体" w:hAnsi="宋体"/>
          <w:color w:val="000000"/>
        </w:rPr>
        <w:t xml:space="preserve">  </w:t>
      </w:r>
    </w:p>
    <w:p>
      <w:pPr>
        <w:pStyle w:val="620"/>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textAlignment w:val="auto"/>
        <w:rPr>
          <w:rFonts w:hint="eastAsia" w:ascii="宋体" w:hAnsi="宋体"/>
          <w:color w:val="000000"/>
        </w:rPr>
      </w:pPr>
      <w:r>
        <w:rPr>
          <w:rFonts w:hint="eastAsia" w:ascii="宋体" w:hAnsi="宋体"/>
          <w:color w:val="000000"/>
        </w:rPr>
        <w:t xml:space="preserve">甲方：  </w:t>
      </w:r>
      <w:r>
        <w:rPr>
          <w:rFonts w:ascii="宋体" w:hAnsi="宋体"/>
          <w:color w:val="000000"/>
        </w:rPr>
        <w:t xml:space="preserve">                                 </w:t>
      </w:r>
      <w:r>
        <w:rPr>
          <w:rFonts w:hint="eastAsia" w:ascii="宋体" w:hAnsi="宋体"/>
          <w:color w:val="000000"/>
        </w:rPr>
        <w:t>乙方：</w:t>
      </w:r>
    </w:p>
    <w:p>
      <w:pPr>
        <w:pStyle w:val="620"/>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textAlignment w:val="auto"/>
        <w:rPr>
          <w:rFonts w:hint="eastAsia" w:ascii="宋体" w:hAnsi="宋体"/>
          <w:color w:val="000000"/>
        </w:rPr>
      </w:pPr>
      <w:r>
        <w:rPr>
          <w:rFonts w:hint="eastAsia" w:ascii="宋体" w:hAnsi="宋体"/>
          <w:color w:val="000000"/>
        </w:rPr>
        <w:t xml:space="preserve">授权代表（签字）：                     </w:t>
      </w:r>
      <w:r>
        <w:rPr>
          <w:rFonts w:ascii="宋体" w:hAnsi="宋体"/>
          <w:color w:val="000000"/>
        </w:rPr>
        <w:t xml:space="preserve">   </w:t>
      </w:r>
      <w:r>
        <w:rPr>
          <w:rFonts w:hint="eastAsia" w:ascii="宋体" w:hAnsi="宋体"/>
          <w:color w:val="000000"/>
        </w:rPr>
        <w:t>授权代表（签字）：</w:t>
      </w:r>
    </w:p>
    <w:p>
      <w:pPr>
        <w:pStyle w:val="620"/>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textAlignment w:val="auto"/>
        <w:rPr>
          <w:rFonts w:hint="eastAsia" w:ascii="宋体" w:hAnsi="宋体"/>
          <w:color w:val="000000"/>
        </w:rPr>
      </w:pPr>
      <w:r>
        <w:rPr>
          <w:rFonts w:hint="eastAsia" w:ascii="宋体" w:hAnsi="宋体"/>
          <w:color w:val="000000"/>
        </w:rPr>
        <w:t xml:space="preserve">电话：                                 </w:t>
      </w:r>
      <w:r>
        <w:rPr>
          <w:rFonts w:ascii="宋体" w:hAnsi="宋体"/>
          <w:color w:val="000000"/>
        </w:rPr>
        <w:t xml:space="preserve">   </w:t>
      </w:r>
      <w:r>
        <w:rPr>
          <w:rFonts w:hint="eastAsia" w:ascii="宋体" w:hAnsi="宋体"/>
          <w:color w:val="000000"/>
        </w:rPr>
        <w:t>电话：</w:t>
      </w:r>
    </w:p>
    <w:p>
      <w:pPr>
        <w:pStyle w:val="620"/>
        <w:keepNext w:val="0"/>
        <w:keepLines w:val="0"/>
        <w:pageBreakBefore w:val="0"/>
        <w:widowControl w:val="0"/>
        <w:kinsoku/>
        <w:overflowPunct/>
        <w:topLinePunct w:val="0"/>
        <w:bidi w:val="0"/>
        <w:adjustRightInd w:val="0"/>
        <w:snapToGrid w:val="0"/>
        <w:spacing w:before="0" w:beforeAutospacing="0" w:after="0" w:afterAutospacing="0" w:line="520" w:lineRule="exact"/>
        <w:ind w:left="0" w:firstLine="480"/>
        <w:textAlignment w:val="auto"/>
        <w:rPr>
          <w:rFonts w:hint="eastAsia" w:ascii="宋体" w:hAnsi="宋体"/>
          <w:color w:val="000000"/>
        </w:rPr>
      </w:pPr>
      <w:r>
        <w:rPr>
          <w:rFonts w:hint="eastAsia" w:ascii="宋体" w:hAnsi="宋体"/>
          <w:color w:val="000000"/>
        </w:rPr>
        <w:t>日期：</w:t>
      </w: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 xml:space="preserve">日               </w:t>
      </w:r>
      <w:r>
        <w:rPr>
          <w:rFonts w:ascii="宋体" w:hAnsi="宋体"/>
          <w:color w:val="000000"/>
        </w:rPr>
        <w:t xml:space="preserve">   </w:t>
      </w:r>
      <w:r>
        <w:rPr>
          <w:rFonts w:hint="eastAsia" w:ascii="宋体" w:hAnsi="宋体"/>
          <w:color w:val="000000"/>
        </w:rPr>
        <w:t>日期：</w:t>
      </w: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p>
    <w:p>
      <w:pPr>
        <w:jc w:val="left"/>
        <w:rPr>
          <w:rFonts w:hint="eastAsia" w:ascii="仿宋" w:hAnsi="仿宋" w:eastAsia="仿宋"/>
          <w:color w:val="auto"/>
          <w:sz w:val="24"/>
          <w:szCs w:val="24"/>
          <w:highlight w:val="none"/>
        </w:rPr>
      </w:pPr>
    </w:p>
    <w:p>
      <w:pPr>
        <w:jc w:val="left"/>
        <w:rPr>
          <w:rFonts w:hint="eastAsia" w:ascii="仿宋" w:hAnsi="仿宋" w:eastAsia="仿宋"/>
          <w:color w:val="auto"/>
          <w:sz w:val="24"/>
          <w:szCs w:val="24"/>
          <w:highlight w:val="none"/>
        </w:rPr>
      </w:pPr>
    </w:p>
    <w:p>
      <w:pPr>
        <w:jc w:val="left"/>
        <w:rPr>
          <w:rFonts w:hint="eastAsia" w:ascii="仿宋" w:hAnsi="仿宋" w:eastAsia="仿宋"/>
          <w:color w:val="auto"/>
          <w:sz w:val="24"/>
          <w:szCs w:val="24"/>
          <w:highlight w:val="none"/>
        </w:rPr>
      </w:pPr>
    </w:p>
    <w:p>
      <w:pPr>
        <w:jc w:val="left"/>
        <w:rPr>
          <w:rFonts w:hint="eastAsia" w:ascii="仿宋" w:hAnsi="仿宋" w:eastAsia="仿宋"/>
          <w:color w:val="auto"/>
          <w:sz w:val="24"/>
          <w:szCs w:val="24"/>
          <w:highlight w:val="none"/>
        </w:rPr>
      </w:pPr>
    </w:p>
    <w:p>
      <w:pPr>
        <w:jc w:val="left"/>
        <w:rPr>
          <w:rFonts w:hint="eastAsia" w:ascii="仿宋" w:hAnsi="仿宋" w:eastAsia="仿宋"/>
          <w:color w:val="auto"/>
          <w:sz w:val="24"/>
          <w:szCs w:val="24"/>
          <w:highlight w:val="none"/>
        </w:rPr>
      </w:pPr>
    </w:p>
    <w:p>
      <w:pPr>
        <w:jc w:val="left"/>
        <w:rPr>
          <w:rFonts w:hint="eastAsia" w:ascii="仿宋" w:hAnsi="仿宋" w:eastAsia="仿宋"/>
          <w:color w:val="auto"/>
          <w:sz w:val="24"/>
          <w:szCs w:val="24"/>
          <w:highlight w:val="none"/>
        </w:rPr>
      </w:pPr>
    </w:p>
    <w:p>
      <w:pPr>
        <w:jc w:val="left"/>
        <w:rPr>
          <w:rFonts w:hint="eastAsia" w:ascii="仿宋" w:hAnsi="仿宋" w:eastAsia="仿宋"/>
          <w:color w:val="auto"/>
          <w:sz w:val="24"/>
          <w:szCs w:val="24"/>
          <w:highlight w:val="none"/>
        </w:rPr>
      </w:pPr>
    </w:p>
    <w:p>
      <w:pPr>
        <w:jc w:val="left"/>
        <w:rPr>
          <w:rFonts w:hint="eastAsia" w:ascii="仿宋" w:hAnsi="仿宋" w:eastAsia="仿宋"/>
          <w:color w:val="auto"/>
          <w:sz w:val="24"/>
          <w:szCs w:val="24"/>
          <w:highlight w:val="none"/>
        </w:rPr>
      </w:pPr>
    </w:p>
    <w:p>
      <w:pPr>
        <w:jc w:val="left"/>
        <w:rPr>
          <w:rFonts w:hint="eastAsia" w:ascii="仿宋" w:hAnsi="仿宋" w:eastAsia="仿宋"/>
          <w:color w:val="auto"/>
          <w:sz w:val="24"/>
          <w:szCs w:val="24"/>
          <w:highlight w:val="none"/>
        </w:rPr>
      </w:pPr>
    </w:p>
    <w:p>
      <w:pPr>
        <w:jc w:val="left"/>
        <w:rPr>
          <w:rFonts w:hint="eastAsia" w:ascii="仿宋" w:hAnsi="仿宋" w:eastAsia="仿宋"/>
          <w:color w:val="auto"/>
          <w:sz w:val="24"/>
          <w:szCs w:val="24"/>
          <w:highlight w:val="none"/>
        </w:rPr>
      </w:pPr>
    </w:p>
    <w:p>
      <w:pPr>
        <w:jc w:val="left"/>
        <w:rPr>
          <w:rFonts w:hint="eastAsia" w:ascii="仿宋" w:hAnsi="仿宋" w:eastAsia="仿宋"/>
          <w:color w:val="auto"/>
          <w:sz w:val="24"/>
          <w:szCs w:val="24"/>
          <w:highlight w:val="none"/>
        </w:rPr>
      </w:pPr>
    </w:p>
    <w:p>
      <w:pPr>
        <w:pStyle w:val="368"/>
        <w:spacing w:beforeAutospacing="0" w:afterAutospacing="0" w:line="560" w:lineRule="exact"/>
        <w:jc w:val="both"/>
        <w:rPr>
          <w:rFonts w:ascii="仿宋" w:hAnsi="仿宋" w:eastAsia="仿宋"/>
          <w:b/>
          <w:color w:val="auto"/>
          <w:sz w:val="28"/>
          <w:szCs w:val="28"/>
          <w:highlight w:val="none"/>
        </w:rPr>
      </w:pPr>
    </w:p>
    <w:p>
      <w:pPr>
        <w:rPr>
          <w:rFonts w:ascii="仿宋" w:hAnsi="仿宋" w:eastAsia="仿宋" w:cs="Arial"/>
          <w:color w:val="auto"/>
          <w:sz w:val="36"/>
          <w:highlight w:val="none"/>
        </w:rPr>
      </w:pPr>
    </w:p>
    <w:p>
      <w:pPr>
        <w:rPr>
          <w:rFonts w:ascii="仿宋" w:hAnsi="仿宋" w:eastAsia="仿宋" w:cs="Arial"/>
          <w:color w:val="auto"/>
          <w:sz w:val="36"/>
          <w:highlight w:val="none"/>
        </w:rPr>
      </w:pPr>
    </w:p>
    <w:p>
      <w:pPr>
        <w:rPr>
          <w:rFonts w:ascii="仿宋" w:hAnsi="仿宋" w:eastAsia="仿宋" w:cs="Arial"/>
          <w:color w:val="auto"/>
          <w:sz w:val="36"/>
          <w:highlight w:val="none"/>
        </w:rPr>
      </w:pPr>
    </w:p>
    <w:p>
      <w:pPr>
        <w:rPr>
          <w:rFonts w:ascii="仿宋" w:hAnsi="仿宋" w:eastAsia="仿宋" w:cs="Arial"/>
          <w:color w:val="auto"/>
          <w:sz w:val="36"/>
          <w:highlight w:val="none"/>
        </w:rPr>
      </w:pPr>
    </w:p>
    <w:p>
      <w:pPr>
        <w:rPr>
          <w:rFonts w:ascii="仿宋" w:hAnsi="仿宋" w:eastAsia="仿宋" w:cs="Arial"/>
          <w:color w:val="auto"/>
          <w:sz w:val="36"/>
          <w:highlight w:val="none"/>
        </w:rPr>
      </w:pPr>
    </w:p>
    <w:p>
      <w:pPr>
        <w:rPr>
          <w:rFonts w:ascii="仿宋" w:hAnsi="仿宋" w:eastAsia="仿宋" w:cs="Arial"/>
          <w:color w:val="auto"/>
          <w:sz w:val="36"/>
          <w:highlight w:val="none"/>
        </w:rPr>
      </w:pPr>
    </w:p>
    <w:p>
      <w:pPr>
        <w:pStyle w:val="2"/>
        <w:keepNext w:val="0"/>
        <w:jc w:val="center"/>
        <w:rPr>
          <w:rFonts w:hint="eastAsia" w:ascii="仿宋" w:hAnsi="仿宋" w:eastAsia="仿宋" w:cs="Arial"/>
          <w:color w:val="auto"/>
          <w:sz w:val="36"/>
          <w:highlight w:val="none"/>
        </w:rPr>
      </w:pPr>
      <w:bookmarkStart w:id="37" w:name="_Toc86672193"/>
    </w:p>
    <w:p>
      <w:pPr>
        <w:pStyle w:val="2"/>
        <w:keepNext w:val="0"/>
        <w:jc w:val="center"/>
        <w:rPr>
          <w:rFonts w:hint="eastAsia" w:ascii="仿宋" w:hAnsi="仿宋" w:eastAsia="仿宋" w:cs="Arial"/>
          <w:color w:val="auto"/>
          <w:sz w:val="36"/>
          <w:highlight w:val="none"/>
        </w:rPr>
      </w:pPr>
    </w:p>
    <w:p>
      <w:pPr>
        <w:pStyle w:val="2"/>
        <w:keepNext w:val="0"/>
        <w:jc w:val="center"/>
        <w:rPr>
          <w:rFonts w:hint="eastAsia" w:ascii="仿宋" w:hAnsi="仿宋" w:eastAsia="仿宋" w:cs="Arial"/>
          <w:color w:val="auto"/>
          <w:sz w:val="36"/>
          <w:highlight w:val="none"/>
        </w:rPr>
      </w:pPr>
    </w:p>
    <w:p>
      <w:pPr>
        <w:pStyle w:val="2"/>
        <w:keepNext w:val="0"/>
        <w:jc w:val="center"/>
        <w:rPr>
          <w:rFonts w:hint="eastAsia" w:ascii="仿宋" w:hAnsi="仿宋" w:eastAsia="仿宋" w:cs="Arial"/>
          <w:color w:val="auto"/>
          <w:sz w:val="36"/>
          <w:highlight w:val="none"/>
        </w:rPr>
      </w:pPr>
    </w:p>
    <w:p>
      <w:pPr>
        <w:pStyle w:val="2"/>
        <w:keepNext w:val="0"/>
        <w:jc w:val="center"/>
        <w:rPr>
          <w:rFonts w:hint="eastAsia" w:ascii="仿宋" w:hAnsi="仿宋" w:eastAsia="仿宋" w:cs="Arial"/>
          <w:color w:val="auto"/>
          <w:sz w:val="36"/>
          <w:highlight w:val="none"/>
        </w:rPr>
      </w:pPr>
    </w:p>
    <w:p>
      <w:pPr>
        <w:pStyle w:val="2"/>
        <w:keepNext w:val="0"/>
        <w:jc w:val="center"/>
        <w:rPr>
          <w:rFonts w:hint="eastAsia" w:ascii="仿宋" w:hAnsi="仿宋" w:eastAsia="仿宋" w:cs="Arial"/>
          <w:color w:val="auto"/>
          <w:sz w:val="36"/>
          <w:highlight w:val="none"/>
        </w:rPr>
      </w:pPr>
    </w:p>
    <w:p>
      <w:pPr>
        <w:pStyle w:val="2"/>
        <w:keepNext w:val="0"/>
        <w:jc w:val="center"/>
        <w:rPr>
          <w:rFonts w:hint="eastAsia" w:ascii="仿宋" w:hAnsi="仿宋" w:eastAsia="仿宋" w:cs="Arial"/>
          <w:color w:val="auto"/>
          <w:sz w:val="36"/>
          <w:highlight w:val="none"/>
        </w:rPr>
      </w:pPr>
    </w:p>
    <w:p>
      <w:pPr>
        <w:pStyle w:val="2"/>
        <w:keepNext w:val="0"/>
        <w:jc w:val="center"/>
        <w:rPr>
          <w:rFonts w:hint="eastAsia" w:ascii="仿宋" w:hAnsi="仿宋" w:eastAsia="仿宋" w:cs="Arial"/>
          <w:color w:val="auto"/>
          <w:sz w:val="36"/>
          <w:highlight w:val="none"/>
        </w:rPr>
      </w:pPr>
    </w:p>
    <w:p>
      <w:pPr>
        <w:pStyle w:val="2"/>
        <w:keepNext w:val="0"/>
        <w:jc w:val="center"/>
        <w:rPr>
          <w:rFonts w:hint="eastAsia" w:ascii="仿宋" w:hAnsi="仿宋" w:eastAsia="仿宋" w:cs="Arial"/>
          <w:color w:val="auto"/>
          <w:sz w:val="36"/>
          <w:highlight w:val="none"/>
        </w:rPr>
      </w:pPr>
    </w:p>
    <w:p>
      <w:pPr>
        <w:pStyle w:val="2"/>
        <w:keepNext w:val="0"/>
        <w:jc w:val="center"/>
        <w:rPr>
          <w:rFonts w:hint="eastAsia" w:ascii="仿宋" w:hAnsi="仿宋" w:eastAsia="仿宋" w:cs="Arial"/>
          <w:color w:val="auto"/>
          <w:sz w:val="36"/>
          <w:highlight w:val="none"/>
        </w:rPr>
      </w:pPr>
    </w:p>
    <w:bookmarkEnd w:id="29"/>
    <w:bookmarkEnd w:id="30"/>
    <w:bookmarkEnd w:id="31"/>
    <w:bookmarkEnd w:id="32"/>
    <w:bookmarkEnd w:id="33"/>
    <w:bookmarkEnd w:id="34"/>
    <w:bookmarkEnd w:id="35"/>
    <w:bookmarkEnd w:id="37"/>
    <w:p>
      <w:pPr>
        <w:pStyle w:val="2"/>
        <w:keepNext w:val="0"/>
        <w:jc w:val="center"/>
        <w:rPr>
          <w:rFonts w:ascii="仿宋" w:hAnsi="仿宋" w:eastAsia="仿宋" w:cs="Arial"/>
          <w:color w:val="auto"/>
          <w:sz w:val="36"/>
          <w:highlight w:val="none"/>
        </w:rPr>
      </w:pPr>
      <w:bookmarkStart w:id="38" w:name="_Toc83547686"/>
      <w:bookmarkEnd w:id="38"/>
      <w:r>
        <w:rPr>
          <w:rFonts w:hint="eastAsia" w:ascii="仿宋" w:hAnsi="仿宋" w:eastAsia="仿宋" w:cs="Arial"/>
          <w:color w:val="auto"/>
          <w:sz w:val="36"/>
          <w:highlight w:val="none"/>
        </w:rPr>
        <w:t>第四章响应文件格式</w:t>
      </w:r>
    </w:p>
    <w:p>
      <w:pPr>
        <w:jc w:val="left"/>
        <w:rPr>
          <w:rFonts w:ascii="仿宋" w:hAnsi="仿宋" w:eastAsia="仿宋" w:cs="Arial"/>
          <w:b/>
          <w:color w:val="auto"/>
          <w:sz w:val="28"/>
          <w:highlight w:val="none"/>
        </w:rPr>
      </w:pPr>
      <w:bookmarkStart w:id="39" w:name="_Toc16556"/>
      <w:bookmarkStart w:id="40" w:name="_Toc184097726"/>
      <w:r>
        <w:rPr>
          <w:rFonts w:ascii="仿宋" w:hAnsi="仿宋" w:eastAsia="仿宋" w:cs="Arial"/>
          <w:b/>
          <w:color w:val="auto"/>
          <w:sz w:val="28"/>
          <w:highlight w:val="none"/>
        </w:rPr>
        <w:br w:type="page"/>
      </w:r>
    </w:p>
    <w:bookmarkEnd w:id="39"/>
    <w:p>
      <w:pPr>
        <w:jc w:val="center"/>
        <w:rPr>
          <w:rFonts w:ascii="仿宋" w:hAnsi="仿宋" w:eastAsia="仿宋" w:cs="Arial"/>
          <w:b/>
          <w:color w:val="auto"/>
          <w:sz w:val="28"/>
          <w:highlight w:val="none"/>
        </w:rPr>
      </w:pPr>
      <w:r>
        <w:rPr>
          <w:rFonts w:hint="eastAsia" w:ascii="仿宋" w:hAnsi="仿宋" w:eastAsia="仿宋" w:cs="Arial"/>
          <w:b/>
          <w:color w:val="auto"/>
          <w:sz w:val="28"/>
          <w:highlight w:val="none"/>
        </w:rPr>
        <w:t>目录</w:t>
      </w:r>
    </w:p>
    <w:p>
      <w:pPr>
        <w:tabs>
          <w:tab w:val="left" w:pos="1134"/>
        </w:tabs>
        <w:snapToGrid w:val="0"/>
        <w:spacing w:beforeAutospacing="0" w:afterAutospacing="0" w:line="360" w:lineRule="auto"/>
        <w:ind w:firstLine="480" w:firstLineChars="20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附件</w:t>
      </w:r>
      <w:r>
        <w:rPr>
          <w:rFonts w:ascii="仿宋" w:hAnsi="仿宋" w:eastAsia="仿宋" w:cs="Arial"/>
          <w:color w:val="auto"/>
          <w:sz w:val="24"/>
          <w:szCs w:val="20"/>
          <w:highlight w:val="none"/>
        </w:rPr>
        <w:t xml:space="preserve">1 </w:t>
      </w:r>
      <w:r>
        <w:rPr>
          <w:rFonts w:hint="eastAsia" w:ascii="仿宋" w:hAnsi="仿宋" w:eastAsia="仿宋" w:cs="Arial"/>
          <w:color w:val="auto"/>
          <w:sz w:val="24"/>
          <w:szCs w:val="20"/>
          <w:highlight w:val="none"/>
        </w:rPr>
        <w:t>响应函</w:t>
      </w:r>
    </w:p>
    <w:p>
      <w:pPr>
        <w:snapToGrid w:val="0"/>
        <w:spacing w:beforeAutospacing="0" w:afterAutospacing="0" w:line="360" w:lineRule="auto"/>
        <w:ind w:firstLine="480" w:firstLineChars="200"/>
        <w:rPr>
          <w:rFonts w:hint="default" w:ascii="仿宋" w:hAnsi="仿宋" w:eastAsia="仿宋" w:cs="Arial"/>
          <w:color w:val="auto"/>
          <w:sz w:val="24"/>
          <w:szCs w:val="20"/>
          <w:highlight w:val="none"/>
          <w:lang w:val="en-US" w:eastAsia="zh-CN"/>
        </w:rPr>
      </w:pPr>
      <w:r>
        <w:rPr>
          <w:rFonts w:hint="eastAsia" w:ascii="仿宋" w:hAnsi="仿宋" w:eastAsia="仿宋" w:cs="Arial"/>
          <w:color w:val="auto"/>
          <w:sz w:val="24"/>
          <w:szCs w:val="20"/>
          <w:highlight w:val="none"/>
        </w:rPr>
        <w:t>附件</w:t>
      </w:r>
      <w:r>
        <w:rPr>
          <w:rFonts w:ascii="仿宋" w:hAnsi="仿宋" w:eastAsia="仿宋" w:cs="Arial"/>
          <w:color w:val="auto"/>
          <w:sz w:val="24"/>
          <w:szCs w:val="20"/>
          <w:highlight w:val="none"/>
        </w:rPr>
        <w:t xml:space="preserve">2 </w:t>
      </w:r>
      <w:r>
        <w:rPr>
          <w:rFonts w:hint="eastAsia" w:ascii="仿宋" w:hAnsi="仿宋" w:eastAsia="仿宋" w:cs="Arial"/>
          <w:color w:val="auto"/>
          <w:sz w:val="24"/>
          <w:szCs w:val="20"/>
          <w:highlight w:val="none"/>
          <w:lang w:val="en-US" w:eastAsia="zh-CN"/>
        </w:rPr>
        <w:t>报价单</w:t>
      </w:r>
    </w:p>
    <w:p>
      <w:pPr>
        <w:tabs>
          <w:tab w:val="left" w:pos="1900"/>
        </w:tabs>
        <w:snapToGrid w:val="0"/>
        <w:spacing w:beforeAutospacing="0" w:afterAutospacing="0" w:line="360" w:lineRule="auto"/>
        <w:ind w:firstLine="480" w:firstLineChars="20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附件3资格证明文件</w:t>
      </w:r>
    </w:p>
    <w:p>
      <w:pPr>
        <w:numPr>
          <w:ilvl w:val="1"/>
          <w:numId w:val="47"/>
        </w:numPr>
        <w:tabs>
          <w:tab w:val="clear" w:pos="1759"/>
        </w:tabs>
        <w:snapToGrid w:val="0"/>
        <w:spacing w:beforeAutospacing="0" w:afterAutospacing="0" w:line="360" w:lineRule="auto"/>
        <w:ind w:left="718" w:leftChars="342" w:firstLine="129" w:firstLineChars="54"/>
        <w:rPr>
          <w:rFonts w:ascii="仿宋" w:hAnsi="仿宋" w:eastAsia="仿宋" w:cs="Arial"/>
          <w:color w:val="auto"/>
          <w:sz w:val="24"/>
          <w:highlight w:val="none"/>
        </w:rPr>
      </w:pPr>
      <w:r>
        <w:rPr>
          <w:rFonts w:ascii="仿宋" w:hAnsi="仿宋" w:eastAsia="仿宋" w:cs="Arial"/>
          <w:color w:val="auto"/>
          <w:sz w:val="24"/>
          <w:highlight w:val="none"/>
        </w:rPr>
        <w:t xml:space="preserve"> 营业执照复印件；</w:t>
      </w:r>
    </w:p>
    <w:p>
      <w:pPr>
        <w:numPr>
          <w:ilvl w:val="1"/>
          <w:numId w:val="47"/>
        </w:numPr>
        <w:tabs>
          <w:tab w:val="clear" w:pos="1759"/>
        </w:tabs>
        <w:snapToGrid w:val="0"/>
        <w:spacing w:beforeAutospacing="0" w:afterAutospacing="0" w:line="360" w:lineRule="auto"/>
        <w:ind w:left="718" w:leftChars="342" w:firstLine="129" w:firstLineChars="54"/>
        <w:rPr>
          <w:rFonts w:ascii="仿宋" w:hAnsi="仿宋" w:eastAsia="仿宋" w:cs="Arial"/>
          <w:color w:val="auto"/>
          <w:sz w:val="24"/>
          <w:szCs w:val="20"/>
          <w:highlight w:val="none"/>
        </w:rPr>
      </w:pPr>
      <w:r>
        <w:rPr>
          <w:rFonts w:ascii="仿宋" w:hAnsi="仿宋" w:eastAsia="仿宋" w:cs="Arial"/>
          <w:color w:val="auto"/>
          <w:sz w:val="24"/>
          <w:highlight w:val="none"/>
        </w:rPr>
        <w:t xml:space="preserve"> 法定代表人授权委托书（格式后附）；</w:t>
      </w:r>
    </w:p>
    <w:p>
      <w:pPr>
        <w:numPr>
          <w:ilvl w:val="1"/>
          <w:numId w:val="47"/>
        </w:numPr>
        <w:tabs>
          <w:tab w:val="clear" w:pos="1759"/>
        </w:tabs>
        <w:snapToGrid w:val="0"/>
        <w:spacing w:beforeAutospacing="0" w:afterAutospacing="0" w:line="360" w:lineRule="auto"/>
        <w:ind w:left="718" w:leftChars="342" w:firstLine="129" w:firstLineChars="54"/>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 xml:space="preserve"> 承诺函</w:t>
      </w:r>
    </w:p>
    <w:p>
      <w:pPr>
        <w:jc w:val="left"/>
        <w:rPr>
          <w:rFonts w:ascii="仿宋" w:hAnsi="仿宋" w:eastAsia="仿宋" w:cs="Arial"/>
          <w:color w:val="auto"/>
          <w:sz w:val="24"/>
          <w:szCs w:val="20"/>
          <w:highlight w:val="none"/>
        </w:rPr>
      </w:pPr>
      <w:bookmarkStart w:id="41" w:name="_Toc229284608"/>
      <w:bookmarkStart w:id="42" w:name="_Toc286933185"/>
      <w:bookmarkStart w:id="43" w:name="_Toc185767539"/>
      <w:r>
        <w:rPr>
          <w:rFonts w:ascii="仿宋" w:hAnsi="仿宋" w:eastAsia="仿宋" w:cs="Arial"/>
          <w:color w:val="auto"/>
          <w:sz w:val="24"/>
          <w:szCs w:val="20"/>
          <w:highlight w:val="none"/>
        </w:rPr>
        <w:br w:type="page"/>
      </w:r>
    </w:p>
    <w:bookmarkEnd w:id="40"/>
    <w:bookmarkEnd w:id="41"/>
    <w:bookmarkEnd w:id="42"/>
    <w:bookmarkEnd w:id="43"/>
    <w:p>
      <w:pPr>
        <w:snapToGrid w:val="0"/>
        <w:spacing w:beforeAutospacing="0" w:afterLines="50" w:afterAutospacing="0" w:line="360" w:lineRule="auto"/>
        <w:outlineLvl w:val="1"/>
        <w:rPr>
          <w:rFonts w:ascii="仿宋" w:hAnsi="仿宋" w:eastAsia="仿宋" w:cs="Arial"/>
          <w:b/>
          <w:color w:val="auto"/>
          <w:sz w:val="30"/>
          <w:szCs w:val="20"/>
          <w:highlight w:val="none"/>
        </w:rPr>
      </w:pPr>
      <w:bookmarkStart w:id="44" w:name="_Toc4377"/>
      <w:bookmarkEnd w:id="44"/>
      <w:r>
        <w:rPr>
          <w:rFonts w:hint="eastAsia" w:ascii="仿宋" w:hAnsi="仿宋" w:eastAsia="仿宋" w:cs="Arial"/>
          <w:b/>
          <w:color w:val="auto"/>
          <w:sz w:val="30"/>
          <w:szCs w:val="20"/>
          <w:highlight w:val="none"/>
        </w:rPr>
        <w:t>附件</w:t>
      </w:r>
      <w:r>
        <w:rPr>
          <w:rFonts w:ascii="仿宋" w:hAnsi="仿宋" w:eastAsia="仿宋" w:cs="Arial"/>
          <w:b/>
          <w:color w:val="auto"/>
          <w:sz w:val="30"/>
          <w:szCs w:val="20"/>
          <w:highlight w:val="none"/>
        </w:rPr>
        <w:t xml:space="preserve">1 </w:t>
      </w:r>
      <w:r>
        <w:rPr>
          <w:rFonts w:hint="eastAsia" w:ascii="仿宋" w:hAnsi="仿宋" w:eastAsia="仿宋" w:cs="Arial"/>
          <w:b/>
          <w:color w:val="auto"/>
          <w:sz w:val="30"/>
          <w:szCs w:val="20"/>
          <w:highlight w:val="none"/>
        </w:rPr>
        <w:t>响应函</w:t>
      </w:r>
    </w:p>
    <w:p>
      <w:pPr>
        <w:snapToGrid w:val="0"/>
        <w:spacing w:beforeAutospacing="0" w:afterAutospacing="0" w:line="360" w:lineRule="auto"/>
        <w:rPr>
          <w:rFonts w:ascii="仿宋" w:hAnsi="仿宋" w:eastAsia="仿宋" w:cs="Arial"/>
          <w:snapToGrid w:val="0"/>
          <w:color w:val="auto"/>
          <w:kern w:val="0"/>
          <w:sz w:val="24"/>
          <w:szCs w:val="20"/>
          <w:highlight w:val="none"/>
          <w:u w:val="single"/>
        </w:rPr>
      </w:pPr>
      <w:bookmarkStart w:id="45" w:name="_Hlt86827122"/>
      <w:bookmarkEnd w:id="45"/>
      <w:r>
        <w:rPr>
          <w:rFonts w:hint="eastAsia" w:ascii="仿宋" w:hAnsi="仿宋" w:eastAsia="仿宋" w:cs="Arial"/>
          <w:snapToGrid w:val="0"/>
          <w:color w:val="auto"/>
          <w:kern w:val="0"/>
          <w:sz w:val="24"/>
          <w:szCs w:val="20"/>
          <w:highlight w:val="none"/>
        </w:rPr>
        <w:t>致：</w:t>
      </w:r>
      <w:r>
        <w:rPr>
          <w:rFonts w:hint="eastAsia" w:ascii="仿宋" w:hAnsi="仿宋" w:eastAsia="仿宋" w:cs="Arial"/>
          <w:snapToGrid w:val="0"/>
          <w:color w:val="auto"/>
          <w:kern w:val="0"/>
          <w:sz w:val="24"/>
          <w:szCs w:val="20"/>
          <w:highlight w:val="none"/>
          <w:u w:val="single"/>
        </w:rPr>
        <w:t xml:space="preserve"> </w:t>
      </w:r>
      <w:r>
        <w:rPr>
          <w:rFonts w:hint="eastAsia" w:ascii="仿宋" w:hAnsi="仿宋" w:eastAsia="仿宋" w:cstheme="minorEastAsia"/>
          <w:sz w:val="28"/>
          <w:szCs w:val="28"/>
          <w:highlight w:val="none"/>
          <w:u w:val="single"/>
          <w:lang w:val="en-US" w:eastAsia="zh-CN"/>
        </w:rPr>
        <w:t>成都铁路运输第二法院</w:t>
      </w:r>
      <w:r>
        <w:rPr>
          <w:rFonts w:hint="eastAsia" w:ascii="仿宋" w:hAnsi="仿宋" w:eastAsia="仿宋" w:cs="Arial"/>
          <w:snapToGrid w:val="0"/>
          <w:color w:val="auto"/>
          <w:kern w:val="0"/>
          <w:sz w:val="24"/>
          <w:szCs w:val="20"/>
          <w:highlight w:val="none"/>
          <w:u w:val="single"/>
        </w:rPr>
        <w:t xml:space="preserve"> </w:t>
      </w:r>
    </w:p>
    <w:p>
      <w:pPr>
        <w:spacing w:beforeAutospacing="0" w:afterAutospacing="0" w:line="360" w:lineRule="auto"/>
        <w:ind w:firstLine="480" w:firstLineChars="200"/>
        <w:rPr>
          <w:rFonts w:ascii="仿宋" w:hAnsi="仿宋" w:eastAsia="仿宋" w:cs="Arial"/>
          <w:color w:val="auto"/>
          <w:sz w:val="24"/>
          <w:szCs w:val="21"/>
          <w:highlight w:val="none"/>
        </w:rPr>
      </w:pPr>
      <w:r>
        <w:rPr>
          <w:rFonts w:hint="eastAsia" w:ascii="仿宋" w:hAnsi="仿宋" w:eastAsia="仿宋" w:cs="Arial"/>
          <w:color w:val="auto"/>
          <w:sz w:val="24"/>
          <w:szCs w:val="21"/>
          <w:highlight w:val="none"/>
        </w:rPr>
        <w:t>在充分研究（项目名称）（以下简称“本项目”）比质比价文件的全部内容后，我方兹以：</w:t>
      </w:r>
    </w:p>
    <w:p>
      <w:pPr>
        <w:tabs>
          <w:tab w:val="left" w:leader="underscore" w:pos="3600"/>
          <w:tab w:val="left" w:leader="underscore" w:pos="5400"/>
        </w:tabs>
        <w:spacing w:beforeAutospacing="0" w:afterAutospacing="0" w:line="360" w:lineRule="auto"/>
        <w:ind w:firstLine="480" w:firstLineChars="200"/>
        <w:rPr>
          <w:rFonts w:ascii="仿宋" w:hAnsi="仿宋" w:eastAsia="仿宋" w:cs="Arial"/>
          <w:color w:val="auto"/>
          <w:sz w:val="24"/>
          <w:szCs w:val="21"/>
          <w:highlight w:val="none"/>
          <w:u w:val="single"/>
        </w:rPr>
      </w:pPr>
      <w:r>
        <w:rPr>
          <w:rFonts w:hint="eastAsia" w:ascii="仿宋" w:hAnsi="仿宋" w:eastAsia="仿宋" w:cs="Arial"/>
          <w:color w:val="auto"/>
          <w:sz w:val="24"/>
          <w:szCs w:val="21"/>
          <w:highlight w:val="none"/>
        </w:rPr>
        <w:t>人民币（大写）：</w:t>
      </w:r>
      <w:r>
        <w:rPr>
          <w:rFonts w:hint="eastAsia" w:ascii="仿宋" w:hAnsi="仿宋" w:eastAsia="仿宋" w:cs="Arial"/>
          <w:color w:val="auto"/>
          <w:sz w:val="24"/>
          <w:szCs w:val="21"/>
          <w:highlight w:val="none"/>
          <w:u w:val="single"/>
          <w:lang w:val="en-US" w:eastAsia="zh-CN"/>
        </w:rPr>
        <w:t xml:space="preserve">      </w:t>
      </w:r>
      <w:r>
        <w:rPr>
          <w:rFonts w:hint="eastAsia" w:ascii="仿宋" w:hAnsi="仿宋" w:eastAsia="仿宋" w:cs="Arial"/>
          <w:color w:val="auto"/>
          <w:sz w:val="24"/>
          <w:szCs w:val="21"/>
          <w:highlight w:val="none"/>
          <w:u w:val="single"/>
        </w:rPr>
        <w:t xml:space="preserve"> </w:t>
      </w:r>
    </w:p>
    <w:p>
      <w:pPr>
        <w:tabs>
          <w:tab w:val="left" w:leader="underscore" w:pos="3600"/>
          <w:tab w:val="left" w:leader="underscore" w:pos="5400"/>
        </w:tabs>
        <w:spacing w:beforeAutospacing="0" w:afterAutospacing="0" w:line="360" w:lineRule="auto"/>
        <w:ind w:firstLine="480" w:firstLineChars="200"/>
        <w:rPr>
          <w:rFonts w:ascii="仿宋" w:hAnsi="仿宋" w:eastAsia="仿宋" w:cs="Arial"/>
          <w:color w:val="auto"/>
          <w:sz w:val="24"/>
          <w:szCs w:val="21"/>
          <w:highlight w:val="none"/>
        </w:rPr>
      </w:pPr>
      <w:r>
        <w:rPr>
          <w:rFonts w:ascii="仿宋" w:hAnsi="仿宋" w:eastAsia="仿宋" w:cs="Arial"/>
          <w:color w:val="auto"/>
          <w:sz w:val="24"/>
          <w:szCs w:val="21"/>
          <w:highlight w:val="none"/>
        </w:rPr>
        <w:t>RMB</w:t>
      </w:r>
      <w:r>
        <w:rPr>
          <w:rFonts w:hint="eastAsia" w:ascii="仿宋" w:hAnsi="仿宋" w:eastAsia="仿宋" w:cs="Arial"/>
          <w:color w:val="auto"/>
          <w:sz w:val="24"/>
          <w:szCs w:val="21"/>
          <w:highlight w:val="none"/>
        </w:rPr>
        <w:t>￥：</w:t>
      </w:r>
      <w:r>
        <w:rPr>
          <w:rFonts w:hint="eastAsia" w:ascii="仿宋" w:hAnsi="仿宋" w:eastAsia="仿宋" w:cs="Arial"/>
          <w:color w:val="auto"/>
          <w:sz w:val="24"/>
          <w:szCs w:val="21"/>
          <w:highlight w:val="none"/>
          <w:u w:val="single"/>
          <w:lang w:val="en-US" w:eastAsia="zh-CN"/>
        </w:rPr>
        <w:t xml:space="preserve">      </w:t>
      </w:r>
      <w:r>
        <w:rPr>
          <w:rFonts w:hint="eastAsia" w:ascii="仿宋" w:hAnsi="仿宋" w:eastAsia="仿宋" w:cs="Arial"/>
          <w:color w:val="auto"/>
          <w:sz w:val="24"/>
          <w:szCs w:val="21"/>
          <w:highlight w:val="none"/>
        </w:rPr>
        <w:t>元</w:t>
      </w:r>
    </w:p>
    <w:p>
      <w:pPr>
        <w:snapToGrid w:val="0"/>
        <w:spacing w:beforeAutospacing="0" w:afterAutospacing="0" w:line="360" w:lineRule="auto"/>
        <w:rPr>
          <w:rFonts w:ascii="仿宋" w:hAnsi="仿宋" w:eastAsia="仿宋" w:cs="Arial"/>
          <w:color w:val="auto"/>
          <w:sz w:val="24"/>
          <w:szCs w:val="21"/>
          <w:highlight w:val="none"/>
        </w:rPr>
      </w:pPr>
      <w:r>
        <w:rPr>
          <w:rFonts w:hint="eastAsia" w:ascii="仿宋" w:hAnsi="仿宋" w:eastAsia="仿宋" w:cs="Arial"/>
          <w:color w:val="auto"/>
          <w:sz w:val="24"/>
          <w:szCs w:val="21"/>
          <w:highlight w:val="none"/>
        </w:rPr>
        <w:t>的价格和按合同约定有权得到的其它金额，并严格按照合同约定执行。</w:t>
      </w:r>
    </w:p>
    <w:p>
      <w:pPr>
        <w:tabs>
          <w:tab w:val="left" w:leader="underscore" w:pos="3600"/>
          <w:tab w:val="left" w:leader="underscore" w:pos="5400"/>
        </w:tabs>
        <w:spacing w:beforeAutospacing="0" w:afterAutospacing="0" w:line="360" w:lineRule="auto"/>
        <w:ind w:firstLine="480" w:firstLineChars="200"/>
        <w:rPr>
          <w:rFonts w:ascii="仿宋" w:hAnsi="仿宋" w:eastAsia="仿宋" w:cs="Arial"/>
          <w:color w:val="auto"/>
          <w:sz w:val="24"/>
          <w:highlight w:val="none"/>
        </w:rPr>
      </w:pPr>
      <w:r>
        <w:rPr>
          <w:rFonts w:hint="eastAsia" w:ascii="仿宋" w:hAnsi="仿宋" w:eastAsia="仿宋" w:cs="Arial"/>
          <w:color w:val="auto"/>
          <w:sz w:val="24"/>
          <w:szCs w:val="21"/>
          <w:highlight w:val="none"/>
        </w:rPr>
        <w:t>如果我方成交，我方保证在</w:t>
      </w:r>
      <w:r>
        <w:rPr>
          <w:rFonts w:hint="eastAsia" w:ascii="仿宋" w:hAnsi="仿宋" w:eastAsia="仿宋" w:cs="Arial"/>
          <w:color w:val="auto"/>
          <w:sz w:val="24"/>
          <w:szCs w:val="21"/>
          <w:highlight w:val="none"/>
          <w:u w:val="single"/>
          <w:lang w:val="en-US" w:eastAsia="zh-CN"/>
        </w:rPr>
        <w:t xml:space="preserve">  30</w:t>
      </w:r>
      <w:r>
        <w:rPr>
          <w:rFonts w:hint="eastAsia" w:ascii="仿宋" w:hAnsi="仿宋" w:eastAsia="仿宋" w:cs="Arial"/>
          <w:color w:val="auto"/>
          <w:sz w:val="24"/>
          <w:szCs w:val="21"/>
          <w:highlight w:val="none"/>
          <w:u w:val="single"/>
        </w:rPr>
        <w:t>（日历日）</w:t>
      </w:r>
      <w:r>
        <w:rPr>
          <w:rFonts w:hint="eastAsia" w:ascii="仿宋" w:hAnsi="仿宋" w:eastAsia="仿宋" w:cs="Arial"/>
          <w:color w:val="auto"/>
          <w:sz w:val="24"/>
          <w:szCs w:val="21"/>
          <w:highlight w:val="none"/>
        </w:rPr>
        <w:t>内交付，并确保项目质量达到要求。</w:t>
      </w:r>
      <w:r>
        <w:rPr>
          <w:rFonts w:hint="eastAsia" w:ascii="仿宋" w:hAnsi="仿宋" w:eastAsia="仿宋" w:cs="Arial"/>
          <w:color w:val="auto"/>
          <w:sz w:val="24"/>
          <w:highlight w:val="none"/>
        </w:rPr>
        <w:t>我方同意本响应函在比质比价文件规定的提交响应文件截止时间后，在比质比价文件规定的响应有效期期满前对我方具有约束力，且随时准备接受你方发出的成交通知书。</w:t>
      </w:r>
    </w:p>
    <w:p>
      <w:pPr>
        <w:tabs>
          <w:tab w:val="left" w:leader="underscore" w:pos="3600"/>
          <w:tab w:val="left" w:leader="underscore" w:pos="5400"/>
        </w:tabs>
        <w:spacing w:beforeAutospacing="0" w:afterAutospacing="0" w:line="360" w:lineRule="auto"/>
        <w:ind w:firstLine="480" w:firstLineChars="200"/>
        <w:rPr>
          <w:rFonts w:ascii="仿宋" w:hAnsi="仿宋" w:eastAsia="仿宋" w:cs="Arial"/>
          <w:color w:val="auto"/>
          <w:sz w:val="24"/>
          <w:highlight w:val="none"/>
        </w:rPr>
      </w:pPr>
      <w:r>
        <w:rPr>
          <w:rFonts w:hint="eastAsia" w:ascii="仿宋" w:hAnsi="仿宋" w:eastAsia="仿宋" w:cs="Arial"/>
          <w:color w:val="auto"/>
          <w:sz w:val="24"/>
          <w:highlight w:val="none"/>
        </w:rPr>
        <w:t>本响应有效期</w:t>
      </w:r>
      <w:r>
        <w:rPr>
          <w:rFonts w:hint="eastAsia" w:ascii="仿宋" w:hAnsi="仿宋" w:eastAsia="仿宋" w:cs="Arial"/>
          <w:color w:val="auto"/>
          <w:sz w:val="24"/>
          <w:szCs w:val="20"/>
          <w:highlight w:val="none"/>
        </w:rPr>
        <w:t>自开标日起</w:t>
      </w:r>
      <w:r>
        <w:rPr>
          <w:rFonts w:hint="eastAsia" w:ascii="仿宋" w:hAnsi="仿宋" w:eastAsia="仿宋" w:cs="Arial"/>
          <w:color w:val="auto"/>
          <w:sz w:val="24"/>
          <w:szCs w:val="20"/>
          <w:highlight w:val="none"/>
          <w:lang w:val="en-US" w:eastAsia="zh-CN"/>
        </w:rPr>
        <w:t>90</w:t>
      </w:r>
      <w:r>
        <w:rPr>
          <w:rFonts w:hint="eastAsia" w:ascii="仿宋" w:hAnsi="仿宋" w:eastAsia="仿宋" w:cs="Arial"/>
          <w:color w:val="auto"/>
          <w:sz w:val="24"/>
          <w:szCs w:val="20"/>
          <w:highlight w:val="none"/>
        </w:rPr>
        <w:t>天</w:t>
      </w:r>
      <w:r>
        <w:rPr>
          <w:rFonts w:hint="eastAsia" w:ascii="仿宋" w:hAnsi="仿宋" w:eastAsia="仿宋" w:cs="Arial"/>
          <w:color w:val="auto"/>
          <w:sz w:val="24"/>
          <w:highlight w:val="none"/>
        </w:rPr>
        <w:t>。</w:t>
      </w:r>
    </w:p>
    <w:p>
      <w:pPr>
        <w:tabs>
          <w:tab w:val="left" w:leader="underscore" w:pos="3600"/>
          <w:tab w:val="left" w:leader="underscore" w:pos="5400"/>
        </w:tabs>
        <w:spacing w:beforeAutospacing="0" w:afterAutospacing="0" w:line="360" w:lineRule="auto"/>
        <w:ind w:firstLine="480" w:firstLineChars="200"/>
        <w:rPr>
          <w:rFonts w:ascii="仿宋" w:hAnsi="仿宋" w:eastAsia="仿宋" w:cs="Arial"/>
          <w:color w:val="auto"/>
          <w:sz w:val="24"/>
          <w:highlight w:val="none"/>
        </w:rPr>
      </w:pPr>
      <w:r>
        <w:rPr>
          <w:rFonts w:hint="eastAsia" w:ascii="仿宋" w:hAnsi="仿宋" w:eastAsia="仿宋" w:cs="Arial"/>
          <w:color w:val="auto"/>
          <w:sz w:val="24"/>
          <w:highlight w:val="none"/>
        </w:rPr>
        <w:t>随本响应函递交的响应函附录是本响应函的组成部分，对我方构成约束力。</w:t>
      </w:r>
    </w:p>
    <w:p>
      <w:pPr>
        <w:tabs>
          <w:tab w:val="left" w:leader="underscore" w:pos="3600"/>
          <w:tab w:val="left" w:leader="underscore" w:pos="5400"/>
        </w:tabs>
        <w:spacing w:beforeAutospacing="0" w:afterAutospacing="0" w:line="360" w:lineRule="auto"/>
        <w:ind w:firstLine="480" w:firstLineChars="200"/>
        <w:rPr>
          <w:rFonts w:ascii="仿宋" w:hAnsi="仿宋" w:eastAsia="仿宋" w:cs="Arial"/>
          <w:color w:val="auto"/>
          <w:sz w:val="24"/>
          <w:highlight w:val="none"/>
        </w:rPr>
      </w:pPr>
      <w:r>
        <w:rPr>
          <w:rFonts w:ascii="仿宋" w:hAnsi="仿宋" w:eastAsia="仿宋" w:cs="Arial"/>
          <w:color w:val="auto"/>
          <w:sz w:val="24"/>
          <w:highlight w:val="none"/>
        </w:rPr>
        <w:t>随同本</w:t>
      </w:r>
      <w:r>
        <w:rPr>
          <w:rFonts w:hint="eastAsia" w:ascii="仿宋" w:hAnsi="仿宋" w:eastAsia="仿宋" w:cs="Arial"/>
          <w:color w:val="auto"/>
          <w:sz w:val="24"/>
          <w:highlight w:val="none"/>
        </w:rPr>
        <w:t>响应</w:t>
      </w:r>
      <w:r>
        <w:rPr>
          <w:rFonts w:ascii="仿宋" w:hAnsi="仿宋" w:eastAsia="仿宋" w:cs="Arial"/>
          <w:color w:val="auto"/>
          <w:sz w:val="24"/>
          <w:highlight w:val="none"/>
        </w:rPr>
        <w:t>函递交</w:t>
      </w:r>
      <w:r>
        <w:rPr>
          <w:rFonts w:hint="eastAsia" w:ascii="仿宋" w:hAnsi="仿宋" w:eastAsia="仿宋" w:cs="Arial"/>
          <w:color w:val="auto"/>
          <w:sz w:val="24"/>
          <w:highlight w:val="none"/>
        </w:rPr>
        <w:t>比质比价</w:t>
      </w:r>
      <w:r>
        <w:rPr>
          <w:rFonts w:ascii="仿宋" w:hAnsi="仿宋" w:eastAsia="仿宋" w:cs="Arial"/>
          <w:color w:val="auto"/>
          <w:sz w:val="24"/>
          <w:highlight w:val="none"/>
        </w:rPr>
        <w:t>保证金一份，金额为</w:t>
      </w:r>
      <w:r>
        <w:rPr>
          <w:rFonts w:ascii="仿宋" w:hAnsi="仿宋" w:eastAsia="仿宋" w:cs="Arial"/>
          <w:color w:val="auto"/>
          <w:sz w:val="24"/>
          <w:szCs w:val="21"/>
          <w:highlight w:val="none"/>
          <w:u w:val="single"/>
        </w:rPr>
        <w:t xml:space="preserve">人民币  </w:t>
      </w:r>
      <w:r>
        <w:rPr>
          <w:rFonts w:hint="eastAsia" w:ascii="仿宋" w:hAnsi="仿宋" w:eastAsia="仿宋" w:cs="Arial"/>
          <w:color w:val="auto"/>
          <w:sz w:val="24"/>
          <w:szCs w:val="21"/>
          <w:highlight w:val="none"/>
          <w:u w:val="single"/>
        </w:rPr>
        <w:t>/</w:t>
      </w:r>
      <w:r>
        <w:rPr>
          <w:rFonts w:ascii="仿宋" w:hAnsi="仿宋" w:eastAsia="仿宋" w:cs="Arial"/>
          <w:color w:val="auto"/>
          <w:sz w:val="24"/>
          <w:szCs w:val="21"/>
          <w:highlight w:val="none"/>
          <w:u w:val="single"/>
        </w:rPr>
        <w:t xml:space="preserve">  （大写）：（￥： </w:t>
      </w:r>
      <w:r>
        <w:rPr>
          <w:rFonts w:hint="eastAsia" w:ascii="仿宋" w:hAnsi="仿宋" w:eastAsia="仿宋" w:cs="Arial"/>
          <w:color w:val="auto"/>
          <w:sz w:val="24"/>
          <w:szCs w:val="21"/>
          <w:highlight w:val="none"/>
          <w:u w:val="single"/>
        </w:rPr>
        <w:t>0</w:t>
      </w:r>
      <w:r>
        <w:rPr>
          <w:rFonts w:ascii="仿宋" w:hAnsi="仿宋" w:eastAsia="仿宋" w:cs="Arial"/>
          <w:color w:val="auto"/>
          <w:sz w:val="24"/>
          <w:szCs w:val="21"/>
          <w:highlight w:val="none"/>
          <w:u w:val="single"/>
        </w:rPr>
        <w:t xml:space="preserve">  元）。</w:t>
      </w:r>
    </w:p>
    <w:p>
      <w:pPr>
        <w:tabs>
          <w:tab w:val="left" w:leader="underscore" w:pos="3600"/>
          <w:tab w:val="left" w:leader="underscore" w:pos="5400"/>
        </w:tabs>
        <w:spacing w:beforeAutospacing="0" w:afterAutospacing="0" w:line="360" w:lineRule="auto"/>
        <w:ind w:firstLine="480" w:firstLineChars="200"/>
        <w:rPr>
          <w:rFonts w:ascii="仿宋" w:hAnsi="仿宋" w:eastAsia="仿宋" w:cs="Arial"/>
          <w:color w:val="auto"/>
          <w:sz w:val="24"/>
          <w:highlight w:val="none"/>
        </w:rPr>
      </w:pPr>
      <w:r>
        <w:rPr>
          <w:rFonts w:hint="eastAsia" w:ascii="仿宋" w:hAnsi="仿宋" w:eastAsia="仿宋" w:cs="Arial"/>
          <w:color w:val="auto"/>
          <w:sz w:val="24"/>
          <w:highlight w:val="none"/>
        </w:rPr>
        <w:t>在签署协议书之前，你方的成交通知书连同本响应函，包括响应函附录，对双方具有约束力。</w:t>
      </w:r>
    </w:p>
    <w:p>
      <w:pPr>
        <w:tabs>
          <w:tab w:val="left" w:leader="underscore" w:pos="3600"/>
          <w:tab w:val="left" w:leader="underscore" w:pos="5400"/>
        </w:tabs>
        <w:spacing w:beforeAutospacing="0" w:afterAutospacing="0" w:line="360" w:lineRule="auto"/>
        <w:ind w:firstLine="480" w:firstLineChars="200"/>
        <w:rPr>
          <w:rFonts w:ascii="仿宋" w:hAnsi="仿宋" w:eastAsia="仿宋" w:cs="Arial"/>
          <w:color w:val="auto"/>
          <w:sz w:val="24"/>
          <w:highlight w:val="none"/>
        </w:rPr>
      </w:pPr>
      <w:r>
        <w:rPr>
          <w:rFonts w:hint="eastAsia" w:ascii="仿宋" w:hAnsi="仿宋" w:eastAsia="仿宋" w:cs="Arial"/>
          <w:color w:val="auto"/>
          <w:sz w:val="24"/>
          <w:szCs w:val="21"/>
          <w:highlight w:val="none"/>
        </w:rPr>
        <w:t>我方承诺：我方拟派的</w:t>
      </w:r>
      <w:r>
        <w:rPr>
          <w:rFonts w:hint="eastAsia" w:ascii="仿宋" w:hAnsi="仿宋" w:eastAsia="仿宋" w:cs="Arial"/>
          <w:color w:val="auto"/>
          <w:sz w:val="24"/>
          <w:szCs w:val="21"/>
          <w:highlight w:val="none"/>
          <w:u w:val="single"/>
        </w:rPr>
        <w:t>（职位）（姓名）身份证号：</w:t>
      </w:r>
      <w:r>
        <w:rPr>
          <w:rFonts w:hint="eastAsia" w:ascii="仿宋" w:hAnsi="仿宋" w:eastAsia="仿宋" w:cs="Arial"/>
          <w:color w:val="auto"/>
          <w:sz w:val="24"/>
          <w:szCs w:val="21"/>
          <w:highlight w:val="none"/>
          <w:u w:val="single"/>
          <w:lang w:val="en-US" w:eastAsia="zh-CN"/>
        </w:rPr>
        <w:t xml:space="preserve">   </w:t>
      </w:r>
      <w:r>
        <w:rPr>
          <w:rFonts w:hint="eastAsia" w:ascii="仿宋" w:hAnsi="仿宋" w:eastAsia="仿宋" w:cs="Arial"/>
          <w:color w:val="auto"/>
          <w:sz w:val="24"/>
          <w:szCs w:val="21"/>
          <w:highlight w:val="none"/>
        </w:rPr>
        <w:t>，为我方委托代理人，负责参加开标会、签署开标记录等有关工作。</w:t>
      </w:r>
    </w:p>
    <w:p>
      <w:pPr>
        <w:snapToGrid w:val="0"/>
        <w:spacing w:beforeAutospacing="0" w:afterAutospacing="0" w:line="240" w:lineRule="atLeast"/>
        <w:ind w:left="567" w:leftChars="270"/>
        <w:rPr>
          <w:rFonts w:ascii="仿宋" w:hAnsi="仿宋" w:eastAsia="仿宋" w:cs="Arial"/>
          <w:color w:val="auto"/>
          <w:sz w:val="24"/>
          <w:szCs w:val="20"/>
          <w:highlight w:val="none"/>
        </w:rPr>
      </w:pPr>
    </w:p>
    <w:p>
      <w:pPr>
        <w:tabs>
          <w:tab w:val="left" w:leader="underscore" w:pos="3600"/>
          <w:tab w:val="left" w:leader="underscore" w:pos="5400"/>
        </w:tabs>
        <w:spacing w:beforeAutospacing="0" w:afterAutospacing="0" w:line="360" w:lineRule="auto"/>
        <w:ind w:firstLine="480" w:firstLineChars="200"/>
        <w:rPr>
          <w:rFonts w:ascii="仿宋" w:hAnsi="仿宋" w:eastAsia="仿宋" w:cs="Arial"/>
          <w:color w:val="auto"/>
          <w:sz w:val="24"/>
          <w:szCs w:val="21"/>
          <w:highlight w:val="none"/>
        </w:rPr>
      </w:pPr>
      <w:r>
        <w:rPr>
          <w:rFonts w:hint="eastAsia" w:ascii="仿宋" w:hAnsi="仿宋" w:eastAsia="仿宋" w:cs="Arial"/>
          <w:color w:val="auto"/>
          <w:sz w:val="24"/>
          <w:szCs w:val="21"/>
          <w:highlight w:val="none"/>
        </w:rPr>
        <w:t>供应商名称（加盖公章）：</w:t>
      </w:r>
    </w:p>
    <w:p>
      <w:pPr>
        <w:tabs>
          <w:tab w:val="left" w:leader="underscore" w:pos="3600"/>
          <w:tab w:val="left" w:leader="underscore" w:pos="5400"/>
        </w:tabs>
        <w:spacing w:beforeAutospacing="0" w:afterAutospacing="0" w:line="360" w:lineRule="auto"/>
        <w:ind w:firstLine="480" w:firstLineChars="200"/>
        <w:rPr>
          <w:rFonts w:ascii="仿宋" w:hAnsi="仿宋" w:eastAsia="仿宋" w:cs="Arial"/>
          <w:color w:val="auto"/>
          <w:sz w:val="24"/>
          <w:szCs w:val="21"/>
          <w:highlight w:val="none"/>
        </w:rPr>
      </w:pPr>
      <w:r>
        <w:rPr>
          <w:rFonts w:hint="eastAsia" w:ascii="仿宋" w:hAnsi="仿宋" w:eastAsia="仿宋" w:cs="Arial"/>
          <w:color w:val="auto"/>
          <w:sz w:val="24"/>
          <w:szCs w:val="21"/>
          <w:highlight w:val="none"/>
        </w:rPr>
        <w:t>法定代表人或被授权人（签字或盖章）</w:t>
      </w:r>
    </w:p>
    <w:p>
      <w:pPr>
        <w:tabs>
          <w:tab w:val="left" w:leader="underscore" w:pos="3600"/>
          <w:tab w:val="left" w:leader="underscore" w:pos="5400"/>
        </w:tabs>
        <w:spacing w:beforeAutospacing="0" w:afterAutospacing="0" w:line="360" w:lineRule="auto"/>
        <w:ind w:firstLine="480" w:firstLineChars="200"/>
        <w:rPr>
          <w:rFonts w:ascii="仿宋" w:hAnsi="仿宋" w:eastAsia="仿宋" w:cs="Arial"/>
          <w:color w:val="auto"/>
          <w:sz w:val="24"/>
          <w:szCs w:val="21"/>
          <w:highlight w:val="none"/>
          <w:u w:val="single"/>
        </w:rPr>
      </w:pPr>
      <w:r>
        <w:rPr>
          <w:rFonts w:hint="eastAsia" w:ascii="仿宋" w:hAnsi="仿宋" w:eastAsia="仿宋" w:cs="Arial"/>
          <w:color w:val="auto"/>
          <w:sz w:val="24"/>
          <w:szCs w:val="21"/>
          <w:highlight w:val="none"/>
        </w:rPr>
        <w:t>日期：</w:t>
      </w:r>
      <w:r>
        <w:rPr>
          <w:rFonts w:hint="eastAsia" w:ascii="仿宋" w:hAnsi="仿宋" w:eastAsia="仿宋" w:cs="Arial"/>
          <w:color w:val="auto"/>
          <w:sz w:val="24"/>
          <w:szCs w:val="21"/>
          <w:highlight w:val="none"/>
          <w:u w:val="single"/>
          <w:lang w:val="en-US" w:eastAsia="zh-CN"/>
        </w:rPr>
        <w:t xml:space="preserve">    </w:t>
      </w:r>
      <w:r>
        <w:rPr>
          <w:rFonts w:hint="eastAsia" w:ascii="仿宋" w:hAnsi="仿宋" w:eastAsia="仿宋" w:cs="Arial"/>
          <w:color w:val="auto"/>
          <w:sz w:val="24"/>
          <w:szCs w:val="21"/>
          <w:highlight w:val="none"/>
          <w:u w:val="single"/>
        </w:rPr>
        <w:t>年</w:t>
      </w:r>
      <w:r>
        <w:rPr>
          <w:rFonts w:hint="eastAsia" w:ascii="仿宋" w:hAnsi="仿宋" w:eastAsia="仿宋" w:cs="Arial"/>
          <w:color w:val="auto"/>
          <w:sz w:val="24"/>
          <w:szCs w:val="21"/>
          <w:highlight w:val="none"/>
          <w:u w:val="single"/>
          <w:lang w:val="en-US" w:eastAsia="zh-CN"/>
        </w:rPr>
        <w:t xml:space="preserve">   </w:t>
      </w:r>
      <w:r>
        <w:rPr>
          <w:rFonts w:hint="eastAsia" w:ascii="仿宋" w:hAnsi="仿宋" w:eastAsia="仿宋" w:cs="Arial"/>
          <w:color w:val="auto"/>
          <w:sz w:val="24"/>
          <w:szCs w:val="21"/>
          <w:highlight w:val="none"/>
          <w:u w:val="single"/>
        </w:rPr>
        <w:t>月</w:t>
      </w:r>
      <w:r>
        <w:rPr>
          <w:rFonts w:hint="eastAsia" w:ascii="仿宋" w:hAnsi="仿宋" w:eastAsia="仿宋" w:cs="Arial"/>
          <w:color w:val="auto"/>
          <w:sz w:val="24"/>
          <w:szCs w:val="21"/>
          <w:highlight w:val="none"/>
          <w:u w:val="single"/>
          <w:lang w:val="en-US" w:eastAsia="zh-CN"/>
        </w:rPr>
        <w:t xml:space="preserve">   </w:t>
      </w:r>
      <w:r>
        <w:rPr>
          <w:rFonts w:hint="eastAsia" w:ascii="仿宋" w:hAnsi="仿宋" w:eastAsia="仿宋" w:cs="Arial"/>
          <w:color w:val="auto"/>
          <w:sz w:val="24"/>
          <w:szCs w:val="21"/>
          <w:highlight w:val="none"/>
          <w:u w:val="single"/>
        </w:rPr>
        <w:t>日</w:t>
      </w:r>
    </w:p>
    <w:p>
      <w:pPr>
        <w:tabs>
          <w:tab w:val="left" w:leader="underscore" w:pos="3600"/>
          <w:tab w:val="left" w:leader="underscore" w:pos="5400"/>
        </w:tabs>
        <w:spacing w:beforeAutospacing="0" w:afterAutospacing="0" w:line="360" w:lineRule="auto"/>
        <w:ind w:firstLine="480" w:firstLineChars="200"/>
        <w:rPr>
          <w:rFonts w:ascii="仿宋" w:hAnsi="仿宋" w:eastAsia="仿宋" w:cs="Arial"/>
          <w:color w:val="auto"/>
          <w:sz w:val="24"/>
          <w:szCs w:val="21"/>
          <w:highlight w:val="none"/>
        </w:rPr>
      </w:pPr>
    </w:p>
    <w:p>
      <w:pPr>
        <w:tabs>
          <w:tab w:val="left" w:leader="underscore" w:pos="3600"/>
          <w:tab w:val="left" w:leader="underscore" w:pos="5400"/>
        </w:tabs>
        <w:spacing w:beforeAutospacing="0" w:afterAutospacing="0" w:line="360" w:lineRule="auto"/>
        <w:rPr>
          <w:rFonts w:ascii="仿宋" w:hAnsi="仿宋" w:eastAsia="仿宋" w:cs="Arial"/>
          <w:color w:val="auto"/>
          <w:sz w:val="24"/>
          <w:szCs w:val="20"/>
          <w:highlight w:val="none"/>
        </w:rPr>
      </w:pPr>
    </w:p>
    <w:p>
      <w:pPr>
        <w:jc w:val="left"/>
        <w:rPr>
          <w:rFonts w:ascii="仿宋" w:hAnsi="仿宋" w:eastAsia="仿宋" w:cs="Arial"/>
          <w:b/>
          <w:color w:val="auto"/>
          <w:szCs w:val="21"/>
          <w:highlight w:val="none"/>
        </w:rPr>
      </w:pPr>
      <w:bookmarkStart w:id="46" w:name="_Toc20409"/>
      <w:bookmarkEnd w:id="46"/>
      <w:r>
        <w:rPr>
          <w:rFonts w:ascii="仿宋" w:hAnsi="仿宋" w:eastAsia="仿宋" w:cs="Arial"/>
          <w:b/>
          <w:color w:val="auto"/>
          <w:sz w:val="30"/>
          <w:szCs w:val="20"/>
          <w:highlight w:val="none"/>
        </w:rPr>
        <w:br w:type="page"/>
      </w:r>
    </w:p>
    <w:p>
      <w:pPr>
        <w:rPr>
          <w:rFonts w:hint="eastAsia" w:ascii="仿宋" w:hAnsi="仿宋" w:eastAsia="仿宋" w:cs="Arial"/>
          <w:b/>
          <w:color w:val="auto"/>
          <w:sz w:val="30"/>
          <w:szCs w:val="20"/>
          <w:highlight w:val="none"/>
        </w:rPr>
        <w:sectPr>
          <w:pgSz w:w="11906" w:h="16838"/>
          <w:pgMar w:top="1440" w:right="1134" w:bottom="1440" w:left="1134" w:header="851" w:footer="992" w:gutter="0"/>
          <w:pgNumType w:fmt="decimal"/>
          <w:cols w:space="720" w:num="1"/>
          <w:docGrid w:type="linesAndChars" w:linePitch="317" w:charSpace="0"/>
        </w:sectPr>
      </w:pPr>
    </w:p>
    <w:p>
      <w:pPr>
        <w:snapToGrid w:val="0"/>
        <w:spacing w:beforeAutospacing="0" w:afterLines="50" w:afterAutospacing="0" w:line="360" w:lineRule="auto"/>
        <w:outlineLvl w:val="1"/>
        <w:rPr>
          <w:rFonts w:hint="default" w:ascii="仿宋" w:hAnsi="仿宋" w:eastAsia="仿宋" w:cs="Arial"/>
          <w:b/>
          <w:color w:val="auto"/>
          <w:sz w:val="30"/>
          <w:szCs w:val="20"/>
          <w:highlight w:val="none"/>
          <w:lang w:val="en-US" w:eastAsia="zh-CN"/>
        </w:rPr>
      </w:pPr>
      <w:r>
        <w:rPr>
          <w:rFonts w:hint="eastAsia" w:ascii="仿宋" w:hAnsi="仿宋" w:eastAsia="仿宋" w:cs="Arial"/>
          <w:b/>
          <w:color w:val="auto"/>
          <w:sz w:val="30"/>
          <w:szCs w:val="20"/>
          <w:highlight w:val="none"/>
        </w:rPr>
        <w:t>附件</w:t>
      </w:r>
      <w:r>
        <w:rPr>
          <w:rFonts w:ascii="仿宋" w:hAnsi="仿宋" w:eastAsia="仿宋" w:cs="Arial"/>
          <w:b/>
          <w:color w:val="auto"/>
          <w:sz w:val="30"/>
          <w:szCs w:val="20"/>
          <w:highlight w:val="none"/>
        </w:rPr>
        <w:t>2</w:t>
      </w:r>
      <w:r>
        <w:rPr>
          <w:rFonts w:hint="eastAsia" w:ascii="仿宋" w:hAnsi="仿宋" w:eastAsia="仿宋" w:cs="Arial"/>
          <w:b/>
          <w:color w:val="auto"/>
          <w:sz w:val="30"/>
          <w:szCs w:val="20"/>
          <w:highlight w:val="none"/>
          <w:lang w:val="en-US" w:eastAsia="zh-CN"/>
        </w:rPr>
        <w:t xml:space="preserve">  报价单（格式自拟）</w:t>
      </w:r>
    </w:p>
    <w:p>
      <w:pPr>
        <w:spacing w:beforeAutospacing="0" w:afterAutospacing="0" w:line="360" w:lineRule="auto"/>
        <w:ind w:firstLine="560" w:firstLineChars="200"/>
        <w:jc w:val="left"/>
        <w:rPr>
          <w:rFonts w:hint="eastAsia" w:eastAsia="仿宋_GB2312"/>
          <w:sz w:val="28"/>
          <w:szCs w:val="28"/>
          <w:highlight w:val="none"/>
        </w:rPr>
      </w:pPr>
    </w:p>
    <w:p>
      <w:pPr>
        <w:spacing w:beforeAutospacing="0" w:afterAutospacing="0" w:line="360" w:lineRule="auto"/>
        <w:ind w:firstLine="560" w:firstLineChars="200"/>
        <w:jc w:val="left"/>
        <w:rPr>
          <w:rFonts w:hint="eastAsia" w:eastAsia="仿宋_GB2312"/>
          <w:sz w:val="28"/>
          <w:szCs w:val="28"/>
          <w:highlight w:val="none"/>
        </w:rPr>
      </w:pPr>
    </w:p>
    <w:p>
      <w:pPr>
        <w:spacing w:beforeAutospacing="0" w:afterAutospacing="0" w:line="360" w:lineRule="auto"/>
        <w:ind w:firstLine="560" w:firstLineChars="200"/>
        <w:jc w:val="left"/>
        <w:rPr>
          <w:rFonts w:hint="eastAsia" w:eastAsia="仿宋_GB2312"/>
          <w:sz w:val="28"/>
          <w:szCs w:val="28"/>
          <w:highlight w:val="none"/>
        </w:rPr>
      </w:pPr>
    </w:p>
    <w:p>
      <w:pPr>
        <w:spacing w:beforeAutospacing="0" w:afterAutospacing="0" w:line="360" w:lineRule="auto"/>
        <w:ind w:firstLine="560" w:firstLineChars="200"/>
        <w:jc w:val="left"/>
        <w:rPr>
          <w:rFonts w:eastAsia="仿宋_GB2312"/>
          <w:sz w:val="28"/>
          <w:szCs w:val="28"/>
          <w:highlight w:val="none"/>
        </w:rPr>
      </w:pPr>
      <w:r>
        <w:rPr>
          <w:rFonts w:hint="eastAsia" w:eastAsia="仿宋_GB2312"/>
          <w:sz w:val="28"/>
          <w:szCs w:val="28"/>
          <w:highlight w:val="none"/>
        </w:rPr>
        <w:t>注：</w:t>
      </w:r>
      <w:r>
        <w:rPr>
          <w:rFonts w:ascii="Calibri" w:hAnsi="Calibri" w:eastAsia="仿宋_GB2312" w:cs="Calibri"/>
          <w:sz w:val="28"/>
          <w:szCs w:val="28"/>
          <w:highlight w:val="none"/>
        </w:rPr>
        <w:t>①</w:t>
      </w:r>
      <w:r>
        <w:rPr>
          <w:rFonts w:hint="eastAsia" w:eastAsia="仿宋_GB2312"/>
          <w:sz w:val="28"/>
          <w:szCs w:val="28"/>
          <w:highlight w:val="none"/>
        </w:rPr>
        <w:t>供应商报价单必须标明所投货物的品牌、型号与参数</w:t>
      </w:r>
      <w:r>
        <w:rPr>
          <w:rFonts w:hint="eastAsia" w:eastAsia="仿宋_GB2312"/>
          <w:sz w:val="28"/>
          <w:szCs w:val="28"/>
          <w:highlight w:val="none"/>
          <w:lang w:eastAsia="zh-CN"/>
        </w:rPr>
        <w:t>等</w:t>
      </w:r>
      <w:r>
        <w:rPr>
          <w:rFonts w:hint="eastAsia" w:eastAsia="仿宋_GB2312"/>
          <w:sz w:val="28"/>
          <w:szCs w:val="28"/>
          <w:highlight w:val="none"/>
        </w:rPr>
        <w:t>，保证原产品供货、说明书等；</w:t>
      </w:r>
      <w:r>
        <w:rPr>
          <w:rFonts w:ascii="Calibri" w:hAnsi="Calibri" w:eastAsia="仿宋_GB2312" w:cs="Calibri"/>
          <w:sz w:val="28"/>
          <w:szCs w:val="28"/>
          <w:highlight w:val="none"/>
        </w:rPr>
        <w:t>②</w:t>
      </w:r>
      <w:r>
        <w:rPr>
          <w:rFonts w:hint="eastAsia" w:eastAsia="仿宋_GB2312"/>
          <w:sz w:val="28"/>
          <w:szCs w:val="28"/>
          <w:highlight w:val="none"/>
        </w:rPr>
        <w:t>提供原厂质保，保修期按照国家规定，且不低于所供品牌向用户承诺的质保期限。</w:t>
      </w:r>
    </w:p>
    <w:p>
      <w:pPr>
        <w:snapToGrid w:val="0"/>
        <w:spacing w:beforeAutospacing="0" w:afterLines="50" w:afterAutospacing="0" w:line="360" w:lineRule="auto"/>
        <w:jc w:val="left"/>
        <w:outlineLvl w:val="1"/>
        <w:rPr>
          <w:rFonts w:hint="eastAsia" w:ascii="仿宋" w:hAnsi="仿宋" w:eastAsia="仿宋" w:cs="Arial"/>
          <w:b/>
          <w:color w:val="auto"/>
          <w:sz w:val="30"/>
          <w:szCs w:val="20"/>
          <w:highlight w:val="none"/>
        </w:rPr>
        <w:sectPr>
          <w:pgSz w:w="11906" w:h="16838"/>
          <w:pgMar w:top="1440" w:right="1134" w:bottom="1440" w:left="1134" w:header="851" w:footer="992" w:gutter="0"/>
          <w:pgNumType w:fmt="decimal"/>
          <w:cols w:space="720" w:num="1"/>
          <w:docGrid w:type="linesAndChars" w:linePitch="317" w:charSpace="0"/>
        </w:sectPr>
      </w:pPr>
    </w:p>
    <w:p>
      <w:pPr>
        <w:snapToGrid w:val="0"/>
        <w:spacing w:beforeAutospacing="0" w:afterLines="50" w:afterAutospacing="0" w:line="360" w:lineRule="auto"/>
        <w:jc w:val="left"/>
        <w:outlineLvl w:val="1"/>
        <w:rPr>
          <w:rFonts w:ascii="仿宋" w:hAnsi="仿宋" w:eastAsia="仿宋" w:cs="Arial"/>
          <w:b/>
          <w:color w:val="auto"/>
          <w:sz w:val="30"/>
          <w:szCs w:val="20"/>
          <w:highlight w:val="none"/>
        </w:rPr>
      </w:pPr>
      <w:bookmarkStart w:id="47" w:name="_Hlt86827149"/>
      <w:bookmarkEnd w:id="47"/>
      <w:r>
        <w:rPr>
          <w:rFonts w:hint="eastAsia" w:ascii="仿宋" w:hAnsi="仿宋" w:eastAsia="仿宋" w:cs="Arial"/>
          <w:b/>
          <w:color w:val="auto"/>
          <w:sz w:val="30"/>
          <w:szCs w:val="20"/>
          <w:highlight w:val="none"/>
        </w:rPr>
        <w:t>附件3资格证明文件</w:t>
      </w:r>
    </w:p>
    <w:p>
      <w:pPr>
        <w:snapToGrid w:val="0"/>
        <w:spacing w:beforeAutospacing="0" w:afterLines="50" w:afterAutospacing="0" w:line="360" w:lineRule="auto"/>
        <w:jc w:val="center"/>
        <w:rPr>
          <w:rFonts w:ascii="仿宋" w:hAnsi="仿宋" w:eastAsia="仿宋" w:cs="Arial"/>
          <w:b/>
          <w:color w:val="auto"/>
          <w:spacing w:val="6"/>
          <w:sz w:val="30"/>
          <w:szCs w:val="20"/>
          <w:highlight w:val="none"/>
        </w:rPr>
      </w:pPr>
      <w:r>
        <w:rPr>
          <w:rFonts w:ascii="仿宋" w:hAnsi="仿宋" w:eastAsia="仿宋" w:cs="Arial"/>
          <w:b/>
          <w:color w:val="auto"/>
          <w:spacing w:val="6"/>
          <w:sz w:val="30"/>
          <w:szCs w:val="20"/>
          <w:highlight w:val="none"/>
        </w:rPr>
        <w:t>1</w:t>
      </w:r>
      <w:r>
        <w:rPr>
          <w:rFonts w:hint="eastAsia" w:ascii="仿宋" w:hAnsi="仿宋" w:eastAsia="仿宋" w:cs="Arial"/>
          <w:b/>
          <w:color w:val="auto"/>
          <w:spacing w:val="6"/>
          <w:sz w:val="30"/>
          <w:szCs w:val="20"/>
          <w:highlight w:val="none"/>
        </w:rPr>
        <w:t>营业执照复印件</w:t>
      </w:r>
    </w:p>
    <w:p>
      <w:pPr>
        <w:pStyle w:val="32"/>
        <w:widowControl w:val="0"/>
        <w:tabs>
          <w:tab w:val="left" w:pos="5580"/>
        </w:tabs>
        <w:spacing w:beforeAutospacing="0" w:afterAutospacing="0" w:line="240" w:lineRule="atLeast"/>
        <w:ind w:left="1079" w:leftChars="257" w:hanging="540"/>
        <w:jc w:val="both"/>
        <w:rPr>
          <w:rFonts w:ascii="仿宋" w:hAnsi="仿宋" w:eastAsia="仿宋" w:cs="Arial"/>
          <w:b/>
          <w:color w:val="auto"/>
          <w:sz w:val="24"/>
          <w:highlight w:val="none"/>
        </w:rPr>
      </w:pPr>
    </w:p>
    <w:p>
      <w:pPr>
        <w:pStyle w:val="32"/>
        <w:widowControl w:val="0"/>
        <w:tabs>
          <w:tab w:val="left" w:pos="5580"/>
        </w:tabs>
        <w:spacing w:beforeAutospacing="0" w:afterAutospacing="0" w:line="360" w:lineRule="auto"/>
        <w:ind w:firstLine="504" w:firstLineChars="200"/>
        <w:jc w:val="both"/>
        <w:rPr>
          <w:rFonts w:ascii="仿宋" w:hAnsi="仿宋" w:eastAsia="仿宋" w:cs="Arial"/>
          <w:color w:val="auto"/>
          <w:spacing w:val="6"/>
          <w:kern w:val="2"/>
          <w:sz w:val="24"/>
          <w:highlight w:val="none"/>
        </w:rPr>
      </w:pPr>
      <w:r>
        <w:rPr>
          <w:rFonts w:ascii="仿宋" w:hAnsi="仿宋" w:eastAsia="仿宋" w:cs="Arial"/>
          <w:b/>
          <w:color w:val="auto"/>
          <w:spacing w:val="6"/>
          <w:kern w:val="2"/>
          <w:sz w:val="24"/>
          <w:highlight w:val="none"/>
        </w:rPr>
        <w:t>说明：</w:t>
      </w:r>
      <w:r>
        <w:rPr>
          <w:rFonts w:ascii="仿宋" w:hAnsi="仿宋" w:eastAsia="仿宋" w:cs="Arial"/>
          <w:color w:val="auto"/>
          <w:spacing w:val="6"/>
          <w:kern w:val="2"/>
          <w:sz w:val="24"/>
          <w:highlight w:val="none"/>
        </w:rPr>
        <w:t>1.</w:t>
      </w:r>
      <w:r>
        <w:rPr>
          <w:rFonts w:hint="eastAsia" w:ascii="仿宋" w:hAnsi="仿宋" w:eastAsia="仿宋" w:cs="Arial"/>
          <w:color w:val="auto"/>
          <w:sz w:val="24"/>
          <w:highlight w:val="none"/>
        </w:rPr>
        <w:t>法人或者其他组织提供营业执照等证明文件复印件。</w:t>
      </w:r>
    </w:p>
    <w:p>
      <w:pPr>
        <w:snapToGrid w:val="0"/>
        <w:spacing w:beforeAutospacing="0" w:afterAutospacing="0" w:line="360" w:lineRule="auto"/>
        <w:rPr>
          <w:rFonts w:ascii="仿宋" w:hAnsi="仿宋" w:eastAsia="仿宋" w:cs="Arial"/>
          <w:b/>
          <w:color w:val="auto"/>
          <w:spacing w:val="6"/>
          <w:sz w:val="30"/>
          <w:szCs w:val="20"/>
          <w:highlight w:val="none"/>
        </w:rPr>
      </w:pPr>
      <w:r>
        <w:rPr>
          <w:rFonts w:ascii="仿宋" w:hAnsi="仿宋" w:eastAsia="仿宋" w:cs="Arial"/>
          <w:b/>
          <w:color w:val="auto"/>
          <w:spacing w:val="6"/>
          <w:sz w:val="30"/>
          <w:szCs w:val="20"/>
          <w:highlight w:val="none"/>
        </w:rPr>
        <w:br w:type="page"/>
      </w:r>
    </w:p>
    <w:p>
      <w:pPr>
        <w:snapToGrid w:val="0"/>
        <w:spacing w:beforeAutospacing="0" w:afterLines="50" w:afterAutospacing="0" w:line="360" w:lineRule="auto"/>
        <w:jc w:val="center"/>
        <w:rPr>
          <w:rFonts w:ascii="仿宋" w:hAnsi="仿宋" w:eastAsia="仿宋" w:cs="Arial"/>
          <w:color w:val="auto"/>
          <w:spacing w:val="6"/>
          <w:sz w:val="24"/>
          <w:szCs w:val="20"/>
          <w:highlight w:val="none"/>
        </w:rPr>
      </w:pPr>
      <w:r>
        <w:rPr>
          <w:rFonts w:hint="eastAsia" w:ascii="仿宋" w:hAnsi="仿宋" w:eastAsia="仿宋" w:cs="Arial"/>
          <w:b/>
          <w:color w:val="auto"/>
          <w:spacing w:val="6"/>
          <w:sz w:val="30"/>
          <w:szCs w:val="20"/>
          <w:highlight w:val="none"/>
          <w:lang w:val="en-US" w:eastAsia="zh-CN"/>
        </w:rPr>
        <w:t>2</w:t>
      </w:r>
      <w:r>
        <w:rPr>
          <w:rFonts w:hint="eastAsia" w:ascii="仿宋" w:hAnsi="仿宋" w:eastAsia="仿宋" w:cs="Arial"/>
          <w:b/>
          <w:color w:val="auto"/>
          <w:spacing w:val="6"/>
          <w:sz w:val="30"/>
          <w:szCs w:val="20"/>
          <w:highlight w:val="none"/>
        </w:rPr>
        <w:t>．法定代表人授权委托书</w:t>
      </w:r>
    </w:p>
    <w:p>
      <w:pPr>
        <w:snapToGrid w:val="0"/>
        <w:spacing w:beforeAutospacing="0" w:afterLines="50" w:afterAutospacing="0" w:line="360" w:lineRule="auto"/>
        <w:rPr>
          <w:rFonts w:ascii="仿宋" w:hAnsi="仿宋" w:eastAsia="仿宋" w:cs="Arial"/>
          <w:color w:val="auto"/>
          <w:spacing w:val="6"/>
          <w:sz w:val="24"/>
          <w:szCs w:val="20"/>
          <w:highlight w:val="none"/>
        </w:rPr>
      </w:pPr>
    </w:p>
    <w:p>
      <w:pPr>
        <w:snapToGrid w:val="0"/>
        <w:spacing w:beforeAutospacing="0" w:afterAutospacing="0" w:line="360" w:lineRule="auto"/>
        <w:ind w:right="92" w:rightChars="44" w:firstLine="504" w:firstLineChars="200"/>
        <w:rPr>
          <w:rFonts w:ascii="仿宋" w:hAnsi="仿宋" w:eastAsia="仿宋" w:cs="Arial"/>
          <w:color w:val="auto"/>
          <w:spacing w:val="6"/>
          <w:sz w:val="24"/>
          <w:szCs w:val="20"/>
          <w:highlight w:val="none"/>
        </w:rPr>
      </w:pPr>
      <w:r>
        <w:rPr>
          <w:rFonts w:hint="eastAsia" w:ascii="仿宋" w:hAnsi="仿宋" w:eastAsia="仿宋" w:cs="Arial"/>
          <w:color w:val="auto"/>
          <w:spacing w:val="6"/>
          <w:sz w:val="24"/>
          <w:szCs w:val="20"/>
          <w:highlight w:val="none"/>
        </w:rPr>
        <w:t>本授权书声明：注册于</w:t>
      </w:r>
      <w:r>
        <w:rPr>
          <w:rFonts w:hint="eastAsia" w:ascii="仿宋" w:hAnsi="仿宋" w:eastAsia="仿宋" w:cs="Arial"/>
          <w:color w:val="auto"/>
          <w:spacing w:val="6"/>
          <w:sz w:val="24"/>
          <w:szCs w:val="20"/>
          <w:highlight w:val="none"/>
          <w:u w:val="single"/>
        </w:rPr>
        <w:t>（国家或地区的名称）</w:t>
      </w:r>
      <w:r>
        <w:rPr>
          <w:rFonts w:hint="eastAsia" w:ascii="仿宋" w:hAnsi="仿宋" w:eastAsia="仿宋" w:cs="Arial"/>
          <w:color w:val="auto"/>
          <w:spacing w:val="6"/>
          <w:sz w:val="24"/>
          <w:szCs w:val="20"/>
          <w:highlight w:val="none"/>
        </w:rPr>
        <w:t>的</w:t>
      </w:r>
      <w:r>
        <w:rPr>
          <w:rFonts w:hint="eastAsia" w:ascii="仿宋" w:hAnsi="仿宋" w:eastAsia="仿宋" w:cs="Arial"/>
          <w:color w:val="auto"/>
          <w:spacing w:val="6"/>
          <w:sz w:val="24"/>
          <w:szCs w:val="20"/>
          <w:highlight w:val="none"/>
          <w:u w:val="single"/>
        </w:rPr>
        <w:t>（公司名称）</w:t>
      </w:r>
      <w:r>
        <w:rPr>
          <w:rFonts w:hint="eastAsia" w:ascii="仿宋" w:hAnsi="仿宋" w:eastAsia="仿宋" w:cs="Arial"/>
          <w:color w:val="auto"/>
          <w:spacing w:val="6"/>
          <w:sz w:val="24"/>
          <w:szCs w:val="20"/>
          <w:highlight w:val="none"/>
        </w:rPr>
        <w:t>的在下面签字</w:t>
      </w:r>
      <w:r>
        <w:rPr>
          <w:rFonts w:hint="eastAsia" w:ascii="仿宋" w:hAnsi="仿宋" w:eastAsia="仿宋" w:cs="Arial"/>
          <w:color w:val="auto"/>
          <w:sz w:val="24"/>
          <w:szCs w:val="20"/>
          <w:highlight w:val="none"/>
        </w:rPr>
        <w:t>（或盖章）</w:t>
      </w:r>
      <w:r>
        <w:rPr>
          <w:rFonts w:hint="eastAsia" w:ascii="仿宋" w:hAnsi="仿宋" w:eastAsia="仿宋" w:cs="Arial"/>
          <w:color w:val="auto"/>
          <w:spacing w:val="6"/>
          <w:sz w:val="24"/>
          <w:szCs w:val="20"/>
          <w:highlight w:val="none"/>
        </w:rPr>
        <w:t>的</w:t>
      </w:r>
      <w:r>
        <w:rPr>
          <w:rFonts w:hint="eastAsia" w:ascii="仿宋" w:hAnsi="仿宋" w:eastAsia="仿宋" w:cs="Arial"/>
          <w:color w:val="auto"/>
          <w:spacing w:val="6"/>
          <w:sz w:val="24"/>
          <w:szCs w:val="20"/>
          <w:highlight w:val="none"/>
          <w:u w:val="single"/>
        </w:rPr>
        <w:t>（法定代表人姓名、职务）</w:t>
      </w:r>
      <w:r>
        <w:rPr>
          <w:rFonts w:hint="eastAsia" w:ascii="仿宋" w:hAnsi="仿宋" w:eastAsia="仿宋" w:cs="Arial"/>
          <w:color w:val="auto"/>
          <w:spacing w:val="6"/>
          <w:sz w:val="24"/>
          <w:szCs w:val="20"/>
          <w:highlight w:val="none"/>
        </w:rPr>
        <w:t>代表本公司授权</w:t>
      </w:r>
      <w:r>
        <w:rPr>
          <w:rFonts w:hint="eastAsia" w:ascii="仿宋" w:hAnsi="仿宋" w:eastAsia="仿宋" w:cs="Arial"/>
          <w:color w:val="auto"/>
          <w:spacing w:val="6"/>
          <w:sz w:val="24"/>
          <w:szCs w:val="20"/>
          <w:highlight w:val="none"/>
          <w:u w:val="single"/>
        </w:rPr>
        <w:t>（单位名称）</w:t>
      </w:r>
      <w:r>
        <w:rPr>
          <w:rFonts w:hint="eastAsia" w:ascii="仿宋" w:hAnsi="仿宋" w:eastAsia="仿宋" w:cs="Arial"/>
          <w:color w:val="auto"/>
          <w:spacing w:val="6"/>
          <w:sz w:val="24"/>
          <w:szCs w:val="20"/>
          <w:highlight w:val="none"/>
        </w:rPr>
        <w:t>的在下面签字的</w:t>
      </w:r>
      <w:r>
        <w:rPr>
          <w:rFonts w:hint="eastAsia" w:ascii="仿宋" w:hAnsi="仿宋" w:eastAsia="仿宋" w:cs="Arial"/>
          <w:color w:val="auto"/>
          <w:spacing w:val="6"/>
          <w:sz w:val="24"/>
          <w:szCs w:val="20"/>
          <w:highlight w:val="none"/>
          <w:u w:val="single"/>
        </w:rPr>
        <w:t>（被授权人的姓名、职务）</w:t>
      </w:r>
      <w:r>
        <w:rPr>
          <w:rFonts w:hint="eastAsia" w:ascii="仿宋" w:hAnsi="仿宋" w:eastAsia="仿宋" w:cs="Arial"/>
          <w:color w:val="auto"/>
          <w:spacing w:val="6"/>
          <w:sz w:val="24"/>
          <w:szCs w:val="20"/>
          <w:highlight w:val="none"/>
        </w:rPr>
        <w:t>为本公司的合法代理人，就</w:t>
      </w:r>
      <w:r>
        <w:rPr>
          <w:rFonts w:hint="eastAsia" w:ascii="仿宋" w:hAnsi="仿宋" w:eastAsia="仿宋" w:cs="Arial"/>
          <w:color w:val="auto"/>
          <w:spacing w:val="6"/>
          <w:sz w:val="24"/>
          <w:szCs w:val="20"/>
          <w:highlight w:val="none"/>
          <w:u w:val="single"/>
        </w:rPr>
        <w:t>（项目名称、项目编号）</w:t>
      </w:r>
      <w:r>
        <w:rPr>
          <w:rFonts w:hint="eastAsia" w:ascii="仿宋" w:hAnsi="仿宋" w:eastAsia="仿宋" w:cs="Arial"/>
          <w:color w:val="auto"/>
          <w:spacing w:val="6"/>
          <w:sz w:val="24"/>
          <w:szCs w:val="20"/>
          <w:highlight w:val="none"/>
        </w:rPr>
        <w:t>的采购，以本公司名义处理一切与之有关的事务。</w:t>
      </w:r>
    </w:p>
    <w:p>
      <w:pPr>
        <w:snapToGrid w:val="0"/>
        <w:spacing w:beforeAutospacing="0" w:afterAutospacing="0" w:line="360" w:lineRule="auto"/>
        <w:ind w:right="533" w:rightChars="254"/>
        <w:rPr>
          <w:rFonts w:ascii="仿宋" w:hAnsi="仿宋" w:eastAsia="仿宋" w:cs="Arial"/>
          <w:color w:val="auto"/>
          <w:spacing w:val="6"/>
          <w:sz w:val="24"/>
          <w:szCs w:val="20"/>
          <w:highlight w:val="none"/>
        </w:rPr>
      </w:pPr>
    </w:p>
    <w:p>
      <w:pPr>
        <w:snapToGrid w:val="0"/>
        <w:spacing w:beforeAutospacing="0" w:afterAutospacing="0" w:line="360" w:lineRule="auto"/>
        <w:ind w:right="533" w:rightChars="254"/>
        <w:rPr>
          <w:rFonts w:ascii="仿宋" w:hAnsi="仿宋" w:eastAsia="仿宋" w:cs="Arial"/>
          <w:color w:val="auto"/>
          <w:spacing w:val="1"/>
          <w:sz w:val="24"/>
          <w:szCs w:val="20"/>
          <w:highlight w:val="none"/>
        </w:rPr>
      </w:pPr>
      <w:r>
        <w:rPr>
          <w:rFonts w:ascii="仿宋" w:hAnsi="仿宋" w:eastAsia="仿宋" w:cs="Arial"/>
          <w:color w:val="auto"/>
          <w:spacing w:val="1"/>
          <w:sz w:val="24"/>
          <w:szCs w:val="20"/>
          <w:highlight w:val="none"/>
        </w:rPr>
        <w:t>本授权书于年月日签字</w:t>
      </w:r>
      <w:r>
        <w:rPr>
          <w:rFonts w:ascii="仿宋" w:hAnsi="仿宋" w:eastAsia="仿宋" w:cs="Arial"/>
          <w:color w:val="auto"/>
          <w:sz w:val="24"/>
          <w:szCs w:val="20"/>
          <w:highlight w:val="none"/>
        </w:rPr>
        <w:t>并盖章</w:t>
      </w:r>
      <w:r>
        <w:rPr>
          <w:rFonts w:ascii="仿宋" w:hAnsi="仿宋" w:eastAsia="仿宋" w:cs="Arial"/>
          <w:color w:val="auto"/>
          <w:spacing w:val="1"/>
          <w:sz w:val="24"/>
          <w:szCs w:val="20"/>
          <w:highlight w:val="none"/>
        </w:rPr>
        <w:t>生效，特此声明。</w:t>
      </w:r>
    </w:p>
    <w:p>
      <w:pPr>
        <w:snapToGrid w:val="0"/>
        <w:spacing w:beforeAutospacing="0" w:afterAutospacing="0" w:line="360" w:lineRule="auto"/>
        <w:rPr>
          <w:rFonts w:ascii="仿宋" w:hAnsi="仿宋" w:eastAsia="仿宋" w:cs="Arial"/>
          <w:color w:val="auto"/>
          <w:spacing w:val="1"/>
          <w:sz w:val="24"/>
          <w:szCs w:val="20"/>
          <w:highlight w:val="none"/>
        </w:rPr>
      </w:pPr>
    </w:p>
    <w:p>
      <w:pPr>
        <w:snapToGrid w:val="0"/>
        <w:spacing w:beforeAutospacing="0" w:afterAutospacing="0" w:line="360" w:lineRule="auto"/>
        <w:rPr>
          <w:rFonts w:ascii="仿宋" w:hAnsi="仿宋" w:eastAsia="仿宋" w:cs="Arial"/>
          <w:color w:val="auto"/>
          <w:spacing w:val="1"/>
          <w:sz w:val="24"/>
          <w:szCs w:val="20"/>
          <w:highlight w:val="none"/>
        </w:rPr>
      </w:pPr>
      <w:r>
        <w:rPr>
          <w:rFonts w:hint="eastAsia" w:ascii="仿宋" w:hAnsi="仿宋" w:eastAsia="仿宋" w:cs="Arial"/>
          <w:color w:val="auto"/>
          <w:spacing w:val="1"/>
          <w:sz w:val="24"/>
          <w:szCs w:val="20"/>
          <w:highlight w:val="none"/>
        </w:rPr>
        <w:t>法定代表人签字或加盖手签章或方章（人名章）：</w:t>
      </w:r>
    </w:p>
    <w:p>
      <w:pPr>
        <w:snapToGrid w:val="0"/>
        <w:spacing w:beforeAutospacing="0" w:afterAutospacing="0" w:line="360" w:lineRule="auto"/>
        <w:rPr>
          <w:rFonts w:ascii="仿宋" w:hAnsi="仿宋" w:eastAsia="仿宋" w:cs="Arial"/>
          <w:color w:val="auto"/>
          <w:spacing w:val="1"/>
          <w:sz w:val="24"/>
          <w:szCs w:val="20"/>
          <w:highlight w:val="none"/>
        </w:rPr>
      </w:pPr>
      <w:r>
        <w:rPr>
          <w:rFonts w:hint="eastAsia" w:ascii="仿宋" w:hAnsi="仿宋" w:eastAsia="仿宋" w:cs="Arial"/>
          <w:color w:val="auto"/>
          <w:spacing w:val="1"/>
          <w:sz w:val="24"/>
          <w:szCs w:val="20"/>
          <w:highlight w:val="none"/>
        </w:rPr>
        <w:t>被授权人签字：</w:t>
      </w:r>
    </w:p>
    <w:p>
      <w:pPr>
        <w:snapToGrid w:val="0"/>
        <w:spacing w:beforeAutospacing="0" w:afterAutospacing="0" w:line="360" w:lineRule="auto"/>
        <w:rPr>
          <w:rFonts w:ascii="仿宋" w:hAnsi="仿宋" w:eastAsia="仿宋" w:cs="Arial"/>
          <w:color w:val="auto"/>
          <w:spacing w:val="1"/>
          <w:sz w:val="24"/>
          <w:szCs w:val="20"/>
          <w:highlight w:val="none"/>
        </w:rPr>
      </w:pPr>
      <w:r>
        <w:rPr>
          <w:rFonts w:hint="eastAsia" w:ascii="仿宋" w:hAnsi="仿宋" w:eastAsia="仿宋" w:cs="Arial"/>
          <w:color w:val="auto"/>
          <w:spacing w:val="1"/>
          <w:sz w:val="24"/>
          <w:szCs w:val="20"/>
          <w:highlight w:val="none"/>
        </w:rPr>
        <w:t>供应商名称（加盖公章）：</w:t>
      </w:r>
    </w:p>
    <w:p>
      <w:pPr>
        <w:snapToGrid w:val="0"/>
        <w:spacing w:beforeAutospacing="0" w:afterAutospacing="0" w:line="360" w:lineRule="auto"/>
        <w:rPr>
          <w:rFonts w:ascii="仿宋" w:hAnsi="仿宋" w:eastAsia="仿宋" w:cs="Arial"/>
          <w:color w:val="auto"/>
          <w:spacing w:val="1"/>
          <w:sz w:val="24"/>
          <w:szCs w:val="20"/>
          <w:highlight w:val="none"/>
        </w:rPr>
      </w:pPr>
    </w:p>
    <w:p>
      <w:pPr>
        <w:snapToGrid w:val="0"/>
        <w:spacing w:beforeAutospacing="0" w:afterAutospacing="0" w:line="360" w:lineRule="auto"/>
        <w:rPr>
          <w:rFonts w:ascii="仿宋" w:hAnsi="仿宋" w:eastAsia="仿宋" w:cs="Arial"/>
          <w:b/>
          <w:color w:val="auto"/>
          <w:spacing w:val="1"/>
          <w:sz w:val="24"/>
          <w:szCs w:val="20"/>
          <w:highlight w:val="none"/>
        </w:rPr>
      </w:pPr>
      <w:r>
        <w:rPr>
          <w:rFonts w:ascii="仿宋" w:hAnsi="仿宋" w:eastAsia="仿宋" w:cs="Arial"/>
          <w:b/>
          <w:color w:val="auto"/>
          <w:spacing w:val="1"/>
          <w:sz w:val="24"/>
          <w:szCs w:val="20"/>
          <w:highlight w:val="none"/>
        </w:rPr>
        <w:t>附</w:t>
      </w:r>
      <w:r>
        <w:rPr>
          <w:rFonts w:hint="eastAsia" w:ascii="仿宋" w:hAnsi="仿宋" w:eastAsia="仿宋" w:cs="Arial"/>
          <w:b/>
          <w:color w:val="auto"/>
          <w:spacing w:val="1"/>
          <w:sz w:val="24"/>
          <w:szCs w:val="20"/>
          <w:highlight w:val="none"/>
        </w:rPr>
        <w:t>法定代表人身份证复印件</w:t>
      </w:r>
    </w:p>
    <w:p>
      <w:pPr>
        <w:snapToGrid w:val="0"/>
        <w:spacing w:beforeAutospacing="0" w:afterAutospacing="0" w:line="360" w:lineRule="auto"/>
        <w:rPr>
          <w:rFonts w:ascii="仿宋" w:hAnsi="仿宋" w:eastAsia="仿宋" w:cs="Arial"/>
          <w:b/>
          <w:color w:val="auto"/>
          <w:spacing w:val="1"/>
          <w:sz w:val="24"/>
          <w:szCs w:val="20"/>
          <w:highlight w:val="none"/>
        </w:rPr>
      </w:pPr>
      <w:r>
        <w:rPr>
          <w:rFonts w:ascii="仿宋" w:hAnsi="仿宋" w:eastAsia="仿宋" w:cs="Arial"/>
          <w:b/>
          <w:color w:val="auto"/>
          <w:spacing w:val="1"/>
          <w:sz w:val="24"/>
          <w:szCs w:val="20"/>
          <w:highlight w:val="none"/>
        </w:rPr>
        <w:t>附</w:t>
      </w:r>
      <w:r>
        <w:rPr>
          <w:rFonts w:hint="eastAsia" w:ascii="仿宋" w:hAnsi="仿宋" w:eastAsia="仿宋" w:cs="Arial"/>
          <w:b/>
          <w:color w:val="auto"/>
          <w:spacing w:val="1"/>
          <w:sz w:val="24"/>
          <w:szCs w:val="20"/>
          <w:highlight w:val="none"/>
        </w:rPr>
        <w:t>被授权人身份证复印件</w:t>
      </w:r>
    </w:p>
    <w:p>
      <w:pPr>
        <w:snapToGrid w:val="0"/>
        <w:spacing w:beforeAutospacing="0" w:afterLines="50" w:afterAutospacing="0" w:line="360" w:lineRule="auto"/>
        <w:rPr>
          <w:rFonts w:ascii="仿宋" w:hAnsi="仿宋" w:eastAsia="仿宋" w:cs="Arial"/>
          <w:color w:val="auto"/>
          <w:sz w:val="24"/>
          <w:szCs w:val="20"/>
          <w:highlight w:val="none"/>
        </w:rPr>
      </w:pPr>
      <w:r>
        <w:rPr>
          <w:rFonts w:ascii="仿宋" w:hAnsi="仿宋" w:eastAsia="仿宋" w:cs="Arial"/>
          <w:color w:val="auto"/>
          <w:sz w:val="24"/>
          <w:szCs w:val="20"/>
          <w:highlight w:val="none"/>
        </w:rPr>
        <w:br w:type="page"/>
      </w:r>
    </w:p>
    <w:p>
      <w:pPr>
        <w:jc w:val="left"/>
        <w:rPr>
          <w:rFonts w:ascii="仿宋" w:hAnsi="仿宋" w:eastAsia="仿宋" w:cs="Arial"/>
          <w:b/>
          <w:color w:val="auto"/>
          <w:spacing w:val="6"/>
          <w:sz w:val="30"/>
          <w:highlight w:val="none"/>
        </w:rPr>
      </w:pPr>
      <w:r>
        <w:rPr>
          <w:rFonts w:hint="eastAsia" w:ascii="仿宋" w:hAnsi="仿宋" w:eastAsia="仿宋" w:cs="Arial"/>
          <w:b/>
          <w:color w:val="auto"/>
          <w:spacing w:val="6"/>
          <w:sz w:val="30"/>
          <w:highlight w:val="none"/>
          <w:lang w:val="en-US" w:eastAsia="zh-CN"/>
        </w:rPr>
        <w:t>3</w:t>
      </w:r>
      <w:r>
        <w:rPr>
          <w:rFonts w:ascii="仿宋" w:hAnsi="仿宋" w:eastAsia="仿宋" w:cs="Arial"/>
          <w:b/>
          <w:color w:val="auto"/>
          <w:spacing w:val="6"/>
          <w:sz w:val="30"/>
          <w:highlight w:val="none"/>
        </w:rPr>
        <w:t>.</w:t>
      </w:r>
      <w:r>
        <w:rPr>
          <w:rFonts w:hint="eastAsia" w:ascii="仿宋" w:hAnsi="仿宋" w:eastAsia="仿宋" w:cs="Arial"/>
          <w:b/>
          <w:color w:val="auto"/>
          <w:spacing w:val="6"/>
          <w:sz w:val="30"/>
          <w:highlight w:val="none"/>
        </w:rPr>
        <w:t>承诺函</w:t>
      </w:r>
    </w:p>
    <w:p>
      <w:pPr>
        <w:snapToGrid w:val="0"/>
        <w:spacing w:beforeAutospacing="0" w:afterAutospacing="0" w:line="360" w:lineRule="auto"/>
        <w:ind w:right="92" w:rightChars="44"/>
        <w:jc w:val="center"/>
        <w:rPr>
          <w:rFonts w:ascii="仿宋" w:hAnsi="仿宋" w:eastAsia="仿宋" w:cs="Arial"/>
          <w:color w:val="auto"/>
          <w:spacing w:val="6"/>
          <w:sz w:val="24"/>
          <w:szCs w:val="20"/>
          <w:highlight w:val="none"/>
        </w:rPr>
      </w:pPr>
      <w:r>
        <w:rPr>
          <w:rFonts w:hint="eastAsia" w:ascii="仿宋" w:hAnsi="仿宋" w:eastAsia="仿宋" w:cs="Arial"/>
          <w:color w:val="auto"/>
          <w:spacing w:val="6"/>
          <w:sz w:val="24"/>
          <w:szCs w:val="20"/>
          <w:highlight w:val="none"/>
        </w:rPr>
        <w:t>承 诺 函</w:t>
      </w:r>
    </w:p>
    <w:p>
      <w:pPr>
        <w:snapToGrid w:val="0"/>
        <w:spacing w:beforeAutospacing="0" w:afterAutospacing="0" w:line="360" w:lineRule="auto"/>
        <w:ind w:right="92" w:rightChars="44" w:firstLine="504" w:firstLineChars="200"/>
        <w:rPr>
          <w:rFonts w:ascii="仿宋" w:hAnsi="仿宋" w:eastAsia="仿宋" w:cs="Arial"/>
          <w:color w:val="auto"/>
          <w:spacing w:val="6"/>
          <w:sz w:val="24"/>
          <w:szCs w:val="20"/>
          <w:highlight w:val="none"/>
        </w:rPr>
      </w:pPr>
    </w:p>
    <w:p>
      <w:pPr>
        <w:snapToGrid w:val="0"/>
        <w:spacing w:beforeAutospacing="0" w:afterAutospacing="0" w:line="360" w:lineRule="auto"/>
        <w:ind w:right="92" w:rightChars="44" w:firstLine="504" w:firstLineChars="200"/>
        <w:rPr>
          <w:rFonts w:ascii="仿宋" w:hAnsi="仿宋" w:eastAsia="仿宋" w:cs="Arial"/>
          <w:color w:val="auto"/>
          <w:spacing w:val="6"/>
          <w:sz w:val="24"/>
          <w:szCs w:val="20"/>
          <w:highlight w:val="none"/>
        </w:rPr>
      </w:pPr>
      <w:r>
        <w:rPr>
          <w:rFonts w:hint="eastAsia" w:ascii="仿宋" w:hAnsi="仿宋" w:eastAsia="仿宋" w:cs="Arial"/>
          <w:color w:val="auto"/>
          <w:spacing w:val="6"/>
          <w:sz w:val="24"/>
          <w:szCs w:val="20"/>
          <w:highlight w:val="none"/>
        </w:rPr>
        <w:t>致：</w:t>
      </w:r>
      <w:r>
        <w:rPr>
          <w:rFonts w:hint="eastAsia" w:ascii="仿宋" w:hAnsi="仿宋" w:eastAsia="仿宋" w:cs="Arial"/>
          <w:color w:val="auto"/>
          <w:spacing w:val="6"/>
          <w:sz w:val="24"/>
          <w:szCs w:val="20"/>
          <w:highlight w:val="none"/>
          <w:lang w:val="en-US" w:eastAsia="zh-CN"/>
        </w:rPr>
        <w:t>融通地产（四川）有限责任公司</w:t>
      </w:r>
    </w:p>
    <w:p>
      <w:pPr>
        <w:snapToGrid w:val="0"/>
        <w:spacing w:beforeAutospacing="0" w:afterAutospacing="0" w:line="360" w:lineRule="auto"/>
        <w:ind w:right="92" w:rightChars="44" w:firstLine="504" w:firstLineChars="200"/>
        <w:rPr>
          <w:rFonts w:ascii="仿宋" w:hAnsi="仿宋" w:eastAsia="仿宋" w:cs="Arial"/>
          <w:color w:val="auto"/>
          <w:spacing w:val="6"/>
          <w:sz w:val="24"/>
          <w:szCs w:val="20"/>
          <w:highlight w:val="none"/>
        </w:rPr>
      </w:pPr>
      <w:r>
        <w:rPr>
          <w:rFonts w:hint="eastAsia" w:ascii="仿宋" w:hAnsi="仿宋" w:eastAsia="仿宋" w:cs="Arial"/>
          <w:color w:val="auto"/>
          <w:spacing w:val="6"/>
          <w:sz w:val="24"/>
          <w:szCs w:val="20"/>
          <w:highlight w:val="none"/>
        </w:rPr>
        <w:t>1、我单位在中华人民共和国注册并合法运营，具有独立承担民事责任的能力，并在人员、设备、资金等方面具备相应的能力。</w:t>
      </w:r>
    </w:p>
    <w:p>
      <w:pPr>
        <w:snapToGrid w:val="0"/>
        <w:spacing w:beforeAutospacing="0" w:afterAutospacing="0" w:line="360" w:lineRule="auto"/>
        <w:ind w:right="92" w:rightChars="44" w:firstLine="504" w:firstLineChars="200"/>
        <w:rPr>
          <w:rFonts w:ascii="仿宋" w:hAnsi="仿宋" w:eastAsia="仿宋" w:cs="Arial"/>
          <w:color w:val="auto"/>
          <w:spacing w:val="6"/>
          <w:sz w:val="24"/>
          <w:szCs w:val="20"/>
          <w:highlight w:val="none"/>
        </w:rPr>
      </w:pPr>
      <w:r>
        <w:rPr>
          <w:rFonts w:ascii="仿宋" w:hAnsi="仿宋" w:eastAsia="仿宋" w:cs="Arial"/>
          <w:color w:val="auto"/>
          <w:spacing w:val="6"/>
          <w:sz w:val="24"/>
          <w:szCs w:val="20"/>
          <w:highlight w:val="none"/>
        </w:rPr>
        <w:t>2</w:t>
      </w:r>
      <w:r>
        <w:rPr>
          <w:rFonts w:hint="eastAsia" w:ascii="仿宋" w:hAnsi="仿宋" w:eastAsia="仿宋" w:cs="Arial"/>
          <w:color w:val="auto"/>
          <w:spacing w:val="6"/>
          <w:sz w:val="24"/>
          <w:szCs w:val="20"/>
          <w:highlight w:val="none"/>
        </w:rPr>
        <w:t>、我单位承诺：三年内没有重大违法记录；未处于被责令停业、财产被接管、冻结、破产状态；近两年不存在挂靠和非法分包行为。</w:t>
      </w:r>
    </w:p>
    <w:p>
      <w:pPr>
        <w:snapToGrid w:val="0"/>
        <w:spacing w:beforeAutospacing="0" w:afterAutospacing="0" w:line="360" w:lineRule="auto"/>
        <w:ind w:right="92" w:rightChars="44" w:firstLine="504" w:firstLineChars="200"/>
        <w:rPr>
          <w:rFonts w:hint="eastAsia" w:ascii="仿宋" w:hAnsi="仿宋" w:eastAsia="仿宋" w:cs="Arial"/>
          <w:color w:val="auto"/>
          <w:spacing w:val="6"/>
          <w:sz w:val="24"/>
          <w:szCs w:val="20"/>
          <w:highlight w:val="none"/>
          <w:lang w:eastAsia="zh-CN"/>
        </w:rPr>
      </w:pPr>
      <w:r>
        <w:rPr>
          <w:rFonts w:ascii="仿宋" w:hAnsi="仿宋" w:eastAsia="仿宋" w:cs="Arial"/>
          <w:color w:val="auto"/>
          <w:spacing w:val="6"/>
          <w:sz w:val="24"/>
          <w:szCs w:val="20"/>
          <w:highlight w:val="none"/>
        </w:rPr>
        <w:t>3</w:t>
      </w:r>
      <w:r>
        <w:rPr>
          <w:rFonts w:hint="eastAsia" w:ascii="仿宋" w:hAnsi="仿宋" w:eastAsia="仿宋" w:cs="Arial"/>
          <w:color w:val="auto"/>
          <w:spacing w:val="6"/>
          <w:sz w:val="24"/>
          <w:szCs w:val="20"/>
          <w:highlight w:val="none"/>
        </w:rPr>
        <w:t>、</w:t>
      </w:r>
      <w:r>
        <w:rPr>
          <w:rFonts w:hint="eastAsia" w:ascii="仿宋" w:hAnsi="仿宋" w:eastAsia="仿宋" w:cstheme="minorEastAsia"/>
          <w:sz w:val="24"/>
          <w:szCs w:val="24"/>
          <w:highlight w:val="none"/>
        </w:rPr>
        <w:t>具有良好的纳税和社保缴纳记录</w:t>
      </w:r>
      <w:r>
        <w:rPr>
          <w:rFonts w:hint="eastAsia" w:ascii="仿宋" w:hAnsi="仿宋" w:eastAsia="仿宋" w:cstheme="minorEastAsia"/>
          <w:sz w:val="24"/>
          <w:szCs w:val="24"/>
          <w:highlight w:val="none"/>
          <w:lang w:eastAsia="zh-CN"/>
        </w:rPr>
        <w:t>。</w:t>
      </w:r>
    </w:p>
    <w:p>
      <w:pPr>
        <w:snapToGrid w:val="0"/>
        <w:spacing w:beforeAutospacing="0" w:afterAutospacing="0" w:line="360" w:lineRule="auto"/>
        <w:ind w:right="92" w:rightChars="44" w:firstLine="480" w:firstLineChars="200"/>
        <w:rPr>
          <w:rFonts w:hint="eastAsia" w:ascii="仿宋" w:hAnsi="仿宋" w:eastAsia="仿宋" w:cs="Arial"/>
          <w:color w:val="auto"/>
          <w:spacing w:val="6"/>
          <w:sz w:val="24"/>
          <w:szCs w:val="20"/>
          <w:highlight w:val="none"/>
          <w:lang w:eastAsia="zh-CN"/>
        </w:rPr>
      </w:pPr>
      <w:r>
        <w:rPr>
          <w:rFonts w:hint="eastAsia" w:ascii="仿宋" w:hAnsi="仿宋" w:eastAsia="仿宋" w:cstheme="minorEastAsia"/>
          <w:sz w:val="24"/>
          <w:szCs w:val="24"/>
          <w:highlight w:val="none"/>
          <w:lang w:val="en-US" w:eastAsia="zh-CN"/>
        </w:rPr>
        <w:t>4、</w:t>
      </w:r>
      <w:r>
        <w:rPr>
          <w:rFonts w:hint="eastAsia" w:ascii="仿宋" w:hAnsi="仿宋" w:eastAsia="仿宋" w:cstheme="minorEastAsia"/>
          <w:sz w:val="24"/>
          <w:szCs w:val="24"/>
          <w:highlight w:val="none"/>
        </w:rPr>
        <w:t>具有良好的商业信誉和健全的财务会计制度</w:t>
      </w:r>
      <w:r>
        <w:rPr>
          <w:rFonts w:hint="eastAsia" w:ascii="仿宋" w:hAnsi="仿宋" w:eastAsia="仿宋" w:cstheme="minorEastAsia"/>
          <w:sz w:val="24"/>
          <w:szCs w:val="24"/>
          <w:highlight w:val="none"/>
          <w:lang w:eastAsia="zh-CN"/>
        </w:rPr>
        <w:t>。</w:t>
      </w:r>
    </w:p>
    <w:p>
      <w:pPr>
        <w:snapToGrid w:val="0"/>
        <w:spacing w:beforeAutospacing="0" w:afterAutospacing="0" w:line="360" w:lineRule="auto"/>
        <w:ind w:right="92" w:rightChars="44" w:firstLine="504" w:firstLineChars="200"/>
        <w:rPr>
          <w:rFonts w:ascii="仿宋" w:hAnsi="仿宋" w:eastAsia="仿宋" w:cs="Arial"/>
          <w:color w:val="auto"/>
          <w:spacing w:val="6"/>
          <w:sz w:val="24"/>
          <w:szCs w:val="20"/>
          <w:highlight w:val="none"/>
        </w:rPr>
      </w:pPr>
      <w:r>
        <w:rPr>
          <w:rFonts w:hint="eastAsia" w:ascii="仿宋" w:hAnsi="仿宋" w:eastAsia="仿宋" w:cs="Arial"/>
          <w:color w:val="auto"/>
          <w:spacing w:val="6"/>
          <w:sz w:val="24"/>
          <w:szCs w:val="20"/>
          <w:highlight w:val="none"/>
          <w:lang w:val="en-US" w:eastAsia="zh-CN"/>
        </w:rPr>
        <w:t>5、</w:t>
      </w:r>
      <w:r>
        <w:rPr>
          <w:rFonts w:hint="eastAsia" w:ascii="仿宋" w:hAnsi="仿宋" w:eastAsia="仿宋" w:cs="Arial"/>
          <w:color w:val="auto"/>
          <w:spacing w:val="6"/>
          <w:sz w:val="24"/>
          <w:szCs w:val="20"/>
          <w:highlight w:val="none"/>
        </w:rPr>
        <w:t>我单位、法定代表人及项目负责人未被列入失信被执行人、重大税收违法案件当事人名单。</w:t>
      </w:r>
    </w:p>
    <w:p>
      <w:pPr>
        <w:snapToGrid w:val="0"/>
        <w:spacing w:beforeAutospacing="0" w:afterAutospacing="0" w:line="360" w:lineRule="auto"/>
        <w:ind w:right="92" w:rightChars="44" w:firstLine="504" w:firstLineChars="200"/>
        <w:rPr>
          <w:rFonts w:hint="eastAsia" w:ascii="仿宋" w:hAnsi="仿宋" w:eastAsia="仿宋" w:cs="Arial"/>
          <w:color w:val="auto"/>
          <w:spacing w:val="6"/>
          <w:sz w:val="24"/>
          <w:szCs w:val="20"/>
          <w:highlight w:val="none"/>
        </w:rPr>
      </w:pPr>
      <w:r>
        <w:rPr>
          <w:rFonts w:hint="eastAsia" w:ascii="仿宋" w:hAnsi="仿宋" w:eastAsia="仿宋" w:cs="Arial"/>
          <w:color w:val="auto"/>
          <w:spacing w:val="6"/>
          <w:sz w:val="24"/>
          <w:szCs w:val="20"/>
          <w:highlight w:val="none"/>
          <w:lang w:val="en-US" w:eastAsia="zh-CN"/>
        </w:rPr>
        <w:t>6</w:t>
      </w:r>
      <w:r>
        <w:rPr>
          <w:rFonts w:hint="eastAsia" w:ascii="仿宋" w:hAnsi="仿宋" w:eastAsia="仿宋" w:cs="Arial"/>
          <w:color w:val="auto"/>
          <w:spacing w:val="6"/>
          <w:sz w:val="24"/>
          <w:szCs w:val="20"/>
          <w:highlight w:val="none"/>
        </w:rPr>
        <w:t>、我单位遵从“单位负责人为同一人或者存在直接控股、管理关系的不同供应商，不得同时参加本项目。”之规定。</w:t>
      </w:r>
    </w:p>
    <w:p>
      <w:pPr>
        <w:snapToGrid w:val="0"/>
        <w:spacing w:beforeAutospacing="0" w:afterAutospacing="0" w:line="360" w:lineRule="auto"/>
        <w:ind w:right="92" w:rightChars="44" w:firstLine="504" w:firstLineChars="200"/>
        <w:rPr>
          <w:rFonts w:ascii="仿宋" w:hAnsi="仿宋" w:eastAsia="仿宋" w:cs="Arial"/>
          <w:color w:val="auto"/>
          <w:spacing w:val="6"/>
          <w:sz w:val="24"/>
          <w:szCs w:val="20"/>
          <w:highlight w:val="none"/>
        </w:rPr>
      </w:pPr>
    </w:p>
    <w:p>
      <w:pPr>
        <w:snapToGrid w:val="0"/>
        <w:spacing w:beforeAutospacing="0" w:afterAutospacing="0" w:line="360" w:lineRule="auto"/>
        <w:ind w:right="92" w:rightChars="44" w:firstLine="504" w:firstLineChars="200"/>
        <w:rPr>
          <w:rFonts w:ascii="仿宋" w:hAnsi="仿宋" w:eastAsia="仿宋" w:cs="Arial"/>
          <w:color w:val="auto"/>
          <w:spacing w:val="6"/>
          <w:sz w:val="24"/>
          <w:szCs w:val="20"/>
          <w:highlight w:val="none"/>
        </w:rPr>
      </w:pPr>
    </w:p>
    <w:p>
      <w:pPr>
        <w:snapToGrid w:val="0"/>
        <w:spacing w:beforeAutospacing="0" w:afterAutospacing="0" w:line="360" w:lineRule="auto"/>
        <w:ind w:right="92" w:rightChars="44" w:firstLine="504" w:firstLineChars="200"/>
        <w:rPr>
          <w:rFonts w:ascii="仿宋" w:hAnsi="仿宋" w:eastAsia="仿宋" w:cs="Arial"/>
          <w:color w:val="auto"/>
          <w:spacing w:val="6"/>
          <w:sz w:val="24"/>
          <w:szCs w:val="20"/>
          <w:highlight w:val="none"/>
        </w:rPr>
      </w:pPr>
      <w:r>
        <w:rPr>
          <w:rFonts w:hint="eastAsia" w:ascii="仿宋" w:hAnsi="仿宋" w:eastAsia="仿宋" w:cs="Arial"/>
          <w:color w:val="auto"/>
          <w:spacing w:val="6"/>
          <w:sz w:val="24"/>
          <w:szCs w:val="20"/>
          <w:highlight w:val="none"/>
        </w:rPr>
        <w:t xml:space="preserve">                         供应商：（盖章）</w:t>
      </w:r>
    </w:p>
    <w:p>
      <w:pPr>
        <w:snapToGrid w:val="0"/>
        <w:spacing w:beforeAutospacing="0" w:afterAutospacing="0" w:line="360" w:lineRule="auto"/>
        <w:ind w:right="92" w:rightChars="44" w:firstLine="504" w:firstLineChars="200"/>
        <w:rPr>
          <w:rFonts w:ascii="仿宋" w:hAnsi="仿宋" w:eastAsia="仿宋" w:cs="Arial"/>
          <w:color w:val="auto"/>
          <w:spacing w:val="6"/>
          <w:sz w:val="24"/>
          <w:szCs w:val="20"/>
          <w:highlight w:val="none"/>
        </w:rPr>
      </w:pPr>
      <w:r>
        <w:rPr>
          <w:rFonts w:hint="eastAsia" w:ascii="仿宋" w:hAnsi="仿宋" w:eastAsia="仿宋" w:cs="Arial"/>
          <w:color w:val="auto"/>
          <w:spacing w:val="6"/>
          <w:sz w:val="24"/>
          <w:szCs w:val="20"/>
          <w:highlight w:val="none"/>
        </w:rPr>
        <w:t xml:space="preserve">                         法定代表人或授权代表：（签字或盖章）</w:t>
      </w:r>
    </w:p>
    <w:p>
      <w:pPr>
        <w:snapToGrid w:val="0"/>
        <w:spacing w:beforeAutospacing="0" w:afterAutospacing="0" w:line="360" w:lineRule="auto"/>
        <w:rPr>
          <w:rFonts w:ascii="仿宋" w:hAnsi="仿宋" w:eastAsia="仿宋" w:cs="Arial"/>
          <w:b/>
          <w:color w:val="auto"/>
          <w:spacing w:val="6"/>
          <w:sz w:val="30"/>
          <w:highlight w:val="none"/>
        </w:rPr>
      </w:pPr>
    </w:p>
    <w:p>
      <w:pPr>
        <w:rPr>
          <w:rFonts w:ascii="仿宋" w:hAnsi="仿宋" w:eastAsia="仿宋" w:cs="Arial"/>
          <w:b/>
          <w:color w:val="auto"/>
          <w:spacing w:val="6"/>
          <w:sz w:val="30"/>
          <w:highlight w:val="none"/>
        </w:rPr>
      </w:pPr>
      <w:r>
        <w:rPr>
          <w:rFonts w:hint="eastAsia" w:ascii="仿宋" w:hAnsi="仿宋" w:eastAsia="仿宋" w:cs="Arial"/>
          <w:b/>
          <w:color w:val="auto"/>
          <w:spacing w:val="6"/>
          <w:sz w:val="30"/>
          <w:highlight w:val="none"/>
        </w:rPr>
        <w:br w:type="page"/>
      </w:r>
    </w:p>
    <w:p>
      <w:pPr>
        <w:keepNext w:val="0"/>
        <w:keepLines w:val="0"/>
        <w:pageBreakBefore w:val="0"/>
        <w:kinsoku/>
        <w:overflowPunct/>
        <w:topLinePunct w:val="0"/>
        <w:bidi w:val="0"/>
        <w:adjustRightInd/>
        <w:spacing w:beforeAutospacing="0" w:afterAutospacing="0" w:line="360" w:lineRule="auto"/>
        <w:jc w:val="center"/>
        <w:rPr>
          <w:rFonts w:ascii="仿宋" w:hAnsi="仿宋" w:eastAsia="仿宋" w:cs="Arial"/>
          <w:color w:val="auto"/>
          <w:sz w:val="36"/>
          <w:highlight w:val="none"/>
        </w:rPr>
      </w:pPr>
      <w:bookmarkStart w:id="48" w:name="_Toc86672194"/>
      <w:bookmarkEnd w:id="48"/>
      <w:r>
        <w:rPr>
          <w:rFonts w:ascii="仿宋" w:hAnsi="仿宋" w:eastAsia="仿宋" w:cs="Arial"/>
          <w:color w:val="auto"/>
          <w:sz w:val="36"/>
          <w:highlight w:val="none"/>
        </w:rPr>
        <w:t>第五章 采购需求和商务需求</w:t>
      </w:r>
    </w:p>
    <w:p>
      <w:pPr>
        <w:pStyle w:val="56"/>
        <w:keepNext w:val="0"/>
        <w:keepLines w:val="0"/>
        <w:pageBreakBefore w:val="0"/>
        <w:kinsoku/>
        <w:overflowPunct/>
        <w:topLinePunct w:val="0"/>
        <w:bidi w:val="0"/>
        <w:adjustRightInd/>
        <w:spacing w:before="0" w:beforeAutospacing="0" w:after="0" w:afterAutospacing="0" w:line="520" w:lineRule="exact"/>
        <w:ind w:firstLine="560"/>
        <w:rPr>
          <w:b/>
          <w:bCs/>
          <w:highlight w:val="none"/>
        </w:rPr>
      </w:pPr>
      <w:bookmarkStart w:id="49" w:name="_Toc86672195"/>
      <w:r>
        <w:rPr>
          <w:rFonts w:hint="eastAsia" w:ascii="仿宋" w:hAnsi="仿宋" w:eastAsia="仿宋"/>
          <w:b/>
          <w:bCs/>
          <w:color w:val="000000"/>
          <w:sz w:val="28"/>
          <w:szCs w:val="28"/>
          <w:highlight w:val="none"/>
          <w:shd w:val="clear" w:color="auto" w:fill="FFFFFF"/>
        </w:rPr>
        <w:t>一、采购需求</w:t>
      </w:r>
    </w:p>
    <w:p>
      <w:pPr>
        <w:pStyle w:val="56"/>
        <w:keepNext w:val="0"/>
        <w:keepLines w:val="0"/>
        <w:pageBreakBefore w:val="0"/>
        <w:kinsoku/>
        <w:overflowPunct/>
        <w:topLinePunct w:val="0"/>
        <w:bidi w:val="0"/>
        <w:adjustRightInd/>
        <w:spacing w:before="0" w:beforeAutospacing="0" w:after="0" w:afterAutospacing="0" w:line="520" w:lineRule="exact"/>
        <w:ind w:firstLine="560"/>
        <w:rPr>
          <w:rFonts w:hint="eastAsia" w:ascii="仿宋" w:hAnsi="仿宋" w:eastAsia="仿宋"/>
          <w:sz w:val="28"/>
          <w:szCs w:val="28"/>
          <w:highlight w:val="none"/>
          <w:u w:val="single"/>
          <w:shd w:val="clear" w:color="auto" w:fill="FFFFFF"/>
        </w:rPr>
      </w:pPr>
      <w:r>
        <w:rPr>
          <w:rFonts w:hint="eastAsia" w:ascii="仿宋" w:hAnsi="仿宋" w:eastAsia="仿宋"/>
          <w:sz w:val="28"/>
          <w:szCs w:val="28"/>
          <w:highlight w:val="none"/>
          <w:shd w:val="clear" w:color="auto" w:fill="FFFFFF"/>
        </w:rPr>
        <w:t>1.1</w:t>
      </w:r>
      <w:r>
        <w:rPr>
          <w:rFonts w:hint="eastAsia"/>
          <w:sz w:val="28"/>
          <w:szCs w:val="28"/>
          <w:highlight w:val="none"/>
          <w:shd w:val="clear" w:color="auto" w:fill="FFFFFF"/>
        </w:rPr>
        <w:t> </w:t>
      </w:r>
      <w:r>
        <w:rPr>
          <w:rFonts w:hint="eastAsia" w:ascii="仿宋" w:hAnsi="仿宋" w:eastAsia="仿宋"/>
          <w:sz w:val="28"/>
          <w:szCs w:val="28"/>
          <w:highlight w:val="none"/>
          <w:shd w:val="clear" w:color="auto" w:fill="FFFFFF"/>
        </w:rPr>
        <w:t>采购内容：</w:t>
      </w:r>
      <w:r>
        <w:rPr>
          <w:rFonts w:hint="eastAsia" w:ascii="仿宋" w:hAnsi="仿宋" w:eastAsia="仿宋"/>
          <w:sz w:val="28"/>
          <w:szCs w:val="28"/>
          <w:highlight w:val="none"/>
          <w:u w:val="single"/>
          <w:shd w:val="clear" w:color="auto" w:fill="FFFFFF"/>
          <w:lang w:val="en-US" w:eastAsia="zh-CN"/>
        </w:rPr>
        <w:t>四驱 SUV</w:t>
      </w:r>
      <w:r>
        <w:rPr>
          <w:rFonts w:hint="eastAsia" w:ascii="仿宋" w:hAnsi="仿宋" w:eastAsia="仿宋"/>
          <w:sz w:val="28"/>
          <w:szCs w:val="28"/>
          <w:highlight w:val="none"/>
          <w:u w:val="single"/>
          <w:shd w:val="clear" w:color="auto" w:fill="FFFFFF"/>
        </w:rPr>
        <w:t>型汽车</w:t>
      </w:r>
      <w:r>
        <w:rPr>
          <w:rFonts w:hint="eastAsia" w:ascii="仿宋" w:hAnsi="仿宋" w:eastAsia="仿宋"/>
          <w:sz w:val="28"/>
          <w:szCs w:val="28"/>
          <w:highlight w:val="none"/>
          <w:u w:val="single"/>
          <w:shd w:val="clear" w:color="auto" w:fill="FFFFFF"/>
          <w:lang w:eastAsia="zh-CN"/>
        </w:rPr>
        <w:t>两台</w:t>
      </w:r>
      <w:r>
        <w:rPr>
          <w:rFonts w:hint="eastAsia" w:ascii="仿宋" w:hAnsi="仿宋" w:eastAsia="仿宋"/>
          <w:sz w:val="28"/>
          <w:szCs w:val="28"/>
          <w:highlight w:val="none"/>
          <w:u w:val="single"/>
          <w:shd w:val="clear" w:color="auto" w:fill="FFFFFF"/>
        </w:rPr>
        <w:t>（不含购置税、上牌、落户费、保险费用、PDI检测费用）</w:t>
      </w:r>
    </w:p>
    <w:p>
      <w:pPr>
        <w:pStyle w:val="56"/>
        <w:keepNext w:val="0"/>
        <w:keepLines w:val="0"/>
        <w:pageBreakBefore w:val="0"/>
        <w:kinsoku/>
        <w:overflowPunct/>
        <w:topLinePunct w:val="0"/>
        <w:bidi w:val="0"/>
        <w:adjustRightInd/>
        <w:spacing w:before="0" w:beforeAutospacing="0" w:after="0" w:afterAutospacing="0" w:line="520" w:lineRule="exact"/>
        <w:ind w:firstLine="560"/>
        <w:rPr>
          <w:rFonts w:hint="eastAsia" w:ascii="仿宋" w:hAnsi="仿宋" w:eastAsia="仿宋"/>
          <w:sz w:val="28"/>
          <w:szCs w:val="28"/>
          <w:highlight w:val="none"/>
          <w:shd w:val="clear" w:color="auto" w:fill="FFFFFF"/>
        </w:rPr>
      </w:pPr>
      <w:r>
        <w:rPr>
          <w:rFonts w:hint="eastAsia" w:ascii="仿宋" w:hAnsi="仿宋" w:eastAsia="仿宋"/>
          <w:sz w:val="28"/>
          <w:szCs w:val="28"/>
          <w:highlight w:val="none"/>
          <w:shd w:val="clear" w:color="auto" w:fill="FFFFFF"/>
        </w:rPr>
        <w:t>1.</w:t>
      </w:r>
      <w:r>
        <w:rPr>
          <w:rFonts w:hint="default" w:ascii="仿宋" w:hAnsi="仿宋" w:eastAsia="仿宋"/>
          <w:sz w:val="28"/>
          <w:szCs w:val="28"/>
          <w:highlight w:val="none"/>
          <w:shd w:val="clear" w:color="auto" w:fill="FFFFFF"/>
        </w:rPr>
        <w:t>2</w:t>
      </w:r>
      <w:r>
        <w:rPr>
          <w:rFonts w:hint="eastAsia"/>
          <w:sz w:val="28"/>
          <w:szCs w:val="28"/>
          <w:highlight w:val="none"/>
          <w:shd w:val="clear" w:color="auto" w:fill="FFFFFF"/>
        </w:rPr>
        <w:t> </w:t>
      </w:r>
      <w:r>
        <w:rPr>
          <w:rFonts w:hint="eastAsia" w:ascii="仿宋" w:hAnsi="仿宋" w:eastAsia="仿宋"/>
          <w:sz w:val="28"/>
          <w:szCs w:val="28"/>
          <w:highlight w:val="none"/>
          <w:shd w:val="clear" w:color="auto" w:fill="FFFFFF"/>
        </w:rPr>
        <w:t>交货周期：合同签订，付款完毕后三十日内。</w:t>
      </w:r>
    </w:p>
    <w:p>
      <w:pPr>
        <w:pStyle w:val="56"/>
        <w:keepNext w:val="0"/>
        <w:keepLines w:val="0"/>
        <w:pageBreakBefore w:val="0"/>
        <w:kinsoku/>
        <w:overflowPunct/>
        <w:topLinePunct w:val="0"/>
        <w:bidi w:val="0"/>
        <w:adjustRightInd/>
        <w:spacing w:before="0" w:beforeAutospacing="0" w:after="0" w:afterAutospacing="0" w:line="520" w:lineRule="exact"/>
        <w:ind w:firstLine="560"/>
        <w:rPr>
          <w:rFonts w:hint="eastAsia" w:ascii="仿宋" w:hAnsi="仿宋" w:eastAsia="仿宋"/>
          <w:sz w:val="28"/>
          <w:szCs w:val="28"/>
          <w:highlight w:val="none"/>
          <w:shd w:val="clear" w:color="auto" w:fill="FFFFFF"/>
        </w:rPr>
      </w:pPr>
      <w:r>
        <w:rPr>
          <w:rFonts w:hint="eastAsia" w:ascii="仿宋" w:hAnsi="仿宋" w:eastAsia="仿宋"/>
          <w:sz w:val="28"/>
          <w:szCs w:val="28"/>
          <w:highlight w:val="none"/>
          <w:shd w:val="clear" w:color="auto" w:fill="FFFFFF"/>
        </w:rPr>
        <w:t>1.</w:t>
      </w:r>
      <w:r>
        <w:rPr>
          <w:rFonts w:hint="default" w:ascii="仿宋" w:hAnsi="仿宋" w:eastAsia="仿宋"/>
          <w:sz w:val="28"/>
          <w:szCs w:val="28"/>
          <w:highlight w:val="none"/>
          <w:shd w:val="clear" w:color="auto" w:fill="FFFFFF"/>
        </w:rPr>
        <w:t>3</w:t>
      </w:r>
      <w:r>
        <w:rPr>
          <w:rFonts w:hint="eastAsia"/>
          <w:sz w:val="28"/>
          <w:szCs w:val="28"/>
          <w:highlight w:val="none"/>
          <w:shd w:val="clear" w:color="auto" w:fill="FFFFFF"/>
        </w:rPr>
        <w:t> </w:t>
      </w:r>
      <w:r>
        <w:rPr>
          <w:rFonts w:hint="eastAsia" w:ascii="仿宋" w:hAnsi="仿宋" w:eastAsia="仿宋"/>
          <w:sz w:val="28"/>
          <w:szCs w:val="28"/>
          <w:highlight w:val="none"/>
          <w:shd w:val="clear" w:color="auto" w:fill="FFFFFF"/>
        </w:rPr>
        <w:t>交货方式：大成都范围内的4S店内交车。</w:t>
      </w:r>
    </w:p>
    <w:p>
      <w:pPr>
        <w:pStyle w:val="56"/>
        <w:keepNext w:val="0"/>
        <w:keepLines w:val="0"/>
        <w:pageBreakBefore w:val="0"/>
        <w:kinsoku/>
        <w:overflowPunct/>
        <w:topLinePunct w:val="0"/>
        <w:bidi w:val="0"/>
        <w:adjustRightInd/>
        <w:spacing w:before="0" w:beforeAutospacing="0" w:after="0" w:afterAutospacing="0" w:line="520" w:lineRule="exact"/>
        <w:ind w:firstLine="560"/>
        <w:rPr>
          <w:rFonts w:hint="default"/>
          <w:highlight w:val="none"/>
        </w:rPr>
      </w:pPr>
      <w:r>
        <w:rPr>
          <w:rFonts w:hint="eastAsia" w:ascii="仿宋" w:hAnsi="仿宋" w:eastAsia="仿宋"/>
          <w:sz w:val="28"/>
          <w:szCs w:val="28"/>
          <w:highlight w:val="none"/>
          <w:shd w:val="clear" w:color="auto" w:fill="FFFFFF"/>
        </w:rPr>
        <w:t>1.</w:t>
      </w:r>
      <w:r>
        <w:rPr>
          <w:rFonts w:hint="default" w:ascii="仿宋" w:hAnsi="仿宋" w:eastAsia="仿宋"/>
          <w:sz w:val="28"/>
          <w:szCs w:val="28"/>
          <w:highlight w:val="none"/>
          <w:shd w:val="clear" w:color="auto" w:fill="FFFFFF"/>
        </w:rPr>
        <w:t>4</w:t>
      </w:r>
      <w:r>
        <w:rPr>
          <w:rFonts w:hint="eastAsia"/>
          <w:sz w:val="28"/>
          <w:szCs w:val="28"/>
          <w:highlight w:val="none"/>
          <w:shd w:val="clear" w:color="auto" w:fill="FFFFFF"/>
        </w:rPr>
        <w:t> </w:t>
      </w:r>
      <w:r>
        <w:rPr>
          <w:rFonts w:hint="eastAsia" w:ascii="仿宋" w:hAnsi="仿宋" w:eastAsia="仿宋"/>
          <w:sz w:val="28"/>
          <w:szCs w:val="28"/>
          <w:highlight w:val="none"/>
          <w:shd w:val="clear" w:color="auto" w:fill="FFFFFF"/>
        </w:rPr>
        <w:t>交货地点：</w:t>
      </w:r>
      <w:r>
        <w:rPr>
          <w:rFonts w:hint="default" w:ascii="仿宋" w:hAnsi="仿宋" w:eastAsia="仿宋"/>
          <w:sz w:val="28"/>
          <w:szCs w:val="28"/>
          <w:highlight w:val="none"/>
          <w:shd w:val="clear" w:color="auto" w:fill="FFFFFF"/>
        </w:rPr>
        <w:t>成都市</w:t>
      </w:r>
    </w:p>
    <w:p>
      <w:pPr>
        <w:pStyle w:val="56"/>
        <w:keepNext w:val="0"/>
        <w:keepLines w:val="0"/>
        <w:pageBreakBefore w:val="0"/>
        <w:kinsoku/>
        <w:overflowPunct/>
        <w:topLinePunct w:val="0"/>
        <w:bidi w:val="0"/>
        <w:adjustRightInd/>
        <w:spacing w:before="0" w:beforeAutospacing="0" w:after="0" w:afterAutospacing="0" w:line="520" w:lineRule="exact"/>
        <w:ind w:firstLine="560"/>
        <w:rPr>
          <w:highlight w:val="none"/>
        </w:rPr>
      </w:pPr>
      <w:r>
        <w:rPr>
          <w:rFonts w:hint="eastAsia" w:ascii="仿宋" w:hAnsi="仿宋" w:eastAsia="仿宋"/>
          <w:sz w:val="28"/>
          <w:szCs w:val="28"/>
          <w:highlight w:val="none"/>
          <w:shd w:val="clear" w:color="auto" w:fill="FFFFFF"/>
        </w:rPr>
        <w:t>1.</w:t>
      </w:r>
      <w:r>
        <w:rPr>
          <w:rFonts w:hint="default" w:ascii="仿宋" w:hAnsi="仿宋" w:eastAsia="仿宋"/>
          <w:sz w:val="28"/>
          <w:szCs w:val="28"/>
          <w:highlight w:val="none"/>
          <w:shd w:val="clear" w:color="auto" w:fill="FFFFFF"/>
        </w:rPr>
        <w:t>5</w:t>
      </w:r>
      <w:r>
        <w:rPr>
          <w:rFonts w:hint="eastAsia"/>
          <w:sz w:val="28"/>
          <w:szCs w:val="28"/>
          <w:highlight w:val="none"/>
          <w:shd w:val="clear" w:color="auto" w:fill="FFFFFF"/>
        </w:rPr>
        <w:t> </w:t>
      </w:r>
      <w:r>
        <w:rPr>
          <w:rFonts w:hint="eastAsia" w:ascii="仿宋" w:hAnsi="仿宋" w:eastAsia="仿宋"/>
          <w:sz w:val="28"/>
          <w:szCs w:val="28"/>
          <w:highlight w:val="none"/>
          <w:shd w:val="clear" w:color="auto" w:fill="FFFFFF"/>
        </w:rPr>
        <w:t>其他要求：</w:t>
      </w:r>
    </w:p>
    <w:p>
      <w:pPr>
        <w:pStyle w:val="56"/>
        <w:keepNext w:val="0"/>
        <w:keepLines w:val="0"/>
        <w:pageBreakBefore w:val="0"/>
        <w:kinsoku/>
        <w:overflowPunct/>
        <w:topLinePunct w:val="0"/>
        <w:bidi w:val="0"/>
        <w:adjustRightInd/>
        <w:spacing w:before="0" w:beforeAutospacing="0" w:after="0" w:afterAutospacing="0" w:line="520" w:lineRule="exact"/>
        <w:ind w:firstLine="560"/>
        <w:rPr>
          <w:rFonts w:hint="eastAsia" w:ascii="仿宋" w:hAnsi="仿宋" w:eastAsia="仿宋"/>
          <w:sz w:val="28"/>
          <w:szCs w:val="28"/>
          <w:highlight w:val="none"/>
          <w:shd w:val="clear" w:color="auto" w:fill="FFFFFF"/>
        </w:rPr>
      </w:pPr>
      <w:r>
        <w:rPr>
          <w:rFonts w:hint="eastAsia" w:ascii="仿宋" w:hAnsi="仿宋" w:eastAsia="仿宋"/>
          <w:sz w:val="28"/>
          <w:szCs w:val="28"/>
          <w:highlight w:val="none"/>
          <w:shd w:val="clear" w:color="auto" w:fill="FFFFFF"/>
        </w:rPr>
        <w:t>（1）交车时汽车里程表数不得超过50公里。</w:t>
      </w:r>
    </w:p>
    <w:p>
      <w:pPr>
        <w:pStyle w:val="56"/>
        <w:keepNext w:val="0"/>
        <w:keepLines w:val="0"/>
        <w:pageBreakBefore w:val="0"/>
        <w:kinsoku/>
        <w:overflowPunct/>
        <w:topLinePunct w:val="0"/>
        <w:bidi w:val="0"/>
        <w:adjustRightInd/>
        <w:spacing w:before="0" w:beforeAutospacing="0" w:after="0" w:afterAutospacing="0" w:line="520" w:lineRule="exact"/>
        <w:ind w:firstLine="560"/>
        <w:rPr>
          <w:rFonts w:hint="eastAsia" w:ascii="仿宋" w:hAnsi="仿宋" w:eastAsia="仿宋"/>
          <w:sz w:val="28"/>
          <w:szCs w:val="28"/>
          <w:highlight w:val="none"/>
          <w:shd w:val="clear" w:color="auto" w:fill="FFFFFF"/>
        </w:rPr>
      </w:pPr>
      <w:r>
        <w:rPr>
          <w:rFonts w:hint="eastAsia" w:ascii="仿宋" w:hAnsi="仿宋" w:eastAsia="仿宋"/>
          <w:sz w:val="28"/>
          <w:szCs w:val="28"/>
          <w:highlight w:val="none"/>
          <w:shd w:val="clear" w:color="auto" w:fill="FFFFFF"/>
        </w:rPr>
        <w:t>（2）甲方在向乙方交付车辆时须同时提供：</w:t>
      </w:r>
    </w:p>
    <w:p>
      <w:pPr>
        <w:pStyle w:val="56"/>
        <w:keepNext w:val="0"/>
        <w:keepLines w:val="0"/>
        <w:pageBreakBefore w:val="0"/>
        <w:kinsoku/>
        <w:overflowPunct/>
        <w:topLinePunct w:val="0"/>
        <w:bidi w:val="0"/>
        <w:adjustRightInd/>
        <w:spacing w:before="0" w:beforeAutospacing="0" w:after="0" w:afterAutospacing="0" w:line="520" w:lineRule="exact"/>
        <w:ind w:firstLine="560"/>
        <w:rPr>
          <w:rFonts w:hint="eastAsia" w:ascii="仿宋" w:hAnsi="仿宋" w:eastAsia="仿宋"/>
          <w:sz w:val="28"/>
          <w:szCs w:val="28"/>
          <w:highlight w:val="none"/>
          <w:shd w:val="clear" w:color="auto" w:fill="FFFFFF"/>
        </w:rPr>
      </w:pPr>
      <w:r>
        <w:rPr>
          <w:rFonts w:hint="eastAsia" w:ascii="仿宋" w:hAnsi="仿宋" w:eastAsia="仿宋"/>
          <w:sz w:val="28"/>
          <w:szCs w:val="28"/>
          <w:highlight w:val="none"/>
          <w:shd w:val="clear" w:color="auto" w:fill="FFFFFF"/>
        </w:rPr>
        <w:t>1）（国产车）车辆合格证或（进口车）海关进口证明及商品检验单；</w:t>
      </w:r>
    </w:p>
    <w:p>
      <w:pPr>
        <w:pStyle w:val="56"/>
        <w:keepNext w:val="0"/>
        <w:keepLines w:val="0"/>
        <w:pageBreakBefore w:val="0"/>
        <w:kinsoku/>
        <w:overflowPunct/>
        <w:topLinePunct w:val="0"/>
        <w:bidi w:val="0"/>
        <w:adjustRightInd/>
        <w:spacing w:before="0" w:beforeAutospacing="0" w:after="0" w:afterAutospacing="0" w:line="520" w:lineRule="exact"/>
        <w:ind w:firstLine="560"/>
        <w:rPr>
          <w:rFonts w:hint="eastAsia" w:ascii="仿宋" w:hAnsi="仿宋" w:eastAsia="仿宋"/>
          <w:sz w:val="28"/>
          <w:szCs w:val="28"/>
          <w:highlight w:val="none"/>
          <w:shd w:val="clear" w:color="auto" w:fill="FFFFFF"/>
        </w:rPr>
      </w:pPr>
      <w:r>
        <w:rPr>
          <w:rFonts w:hint="eastAsia" w:ascii="仿宋" w:hAnsi="仿宋" w:eastAsia="仿宋"/>
          <w:sz w:val="28"/>
          <w:szCs w:val="28"/>
          <w:highlight w:val="none"/>
          <w:shd w:val="clear" w:color="auto" w:fill="FFFFFF"/>
        </w:rPr>
        <w:t>2）质量服务卡或保修手册；</w:t>
      </w:r>
    </w:p>
    <w:p>
      <w:pPr>
        <w:pStyle w:val="56"/>
        <w:keepNext w:val="0"/>
        <w:keepLines w:val="0"/>
        <w:pageBreakBefore w:val="0"/>
        <w:kinsoku/>
        <w:overflowPunct/>
        <w:topLinePunct w:val="0"/>
        <w:bidi w:val="0"/>
        <w:adjustRightInd/>
        <w:spacing w:before="0" w:beforeAutospacing="0" w:after="0" w:afterAutospacing="0" w:line="520" w:lineRule="exact"/>
        <w:ind w:firstLine="560"/>
        <w:rPr>
          <w:rFonts w:hint="eastAsia" w:ascii="仿宋" w:hAnsi="仿宋" w:eastAsia="仿宋"/>
          <w:sz w:val="28"/>
          <w:szCs w:val="28"/>
          <w:highlight w:val="none"/>
          <w:shd w:val="clear" w:color="auto" w:fill="FFFFFF"/>
        </w:rPr>
      </w:pPr>
      <w:r>
        <w:rPr>
          <w:rFonts w:hint="eastAsia" w:ascii="仿宋" w:hAnsi="仿宋" w:eastAsia="仿宋"/>
          <w:sz w:val="28"/>
          <w:szCs w:val="28"/>
          <w:highlight w:val="none"/>
          <w:shd w:val="clear" w:color="auto" w:fill="FFFFFF"/>
        </w:rPr>
        <w:t>3）车辆使用说明书或用户使用手册（中文）；</w:t>
      </w:r>
    </w:p>
    <w:p>
      <w:pPr>
        <w:pStyle w:val="56"/>
        <w:keepNext w:val="0"/>
        <w:keepLines w:val="0"/>
        <w:pageBreakBefore w:val="0"/>
        <w:kinsoku/>
        <w:overflowPunct/>
        <w:topLinePunct w:val="0"/>
        <w:bidi w:val="0"/>
        <w:adjustRightInd/>
        <w:spacing w:before="0" w:beforeAutospacing="0" w:after="0" w:afterAutospacing="0" w:line="520" w:lineRule="exact"/>
        <w:ind w:firstLine="560"/>
        <w:rPr>
          <w:rFonts w:hint="eastAsia" w:ascii="仿宋" w:hAnsi="仿宋" w:eastAsia="仿宋"/>
          <w:sz w:val="28"/>
          <w:szCs w:val="28"/>
          <w:highlight w:val="none"/>
          <w:shd w:val="clear" w:color="auto" w:fill="FFFFFF"/>
        </w:rPr>
      </w:pPr>
      <w:r>
        <w:rPr>
          <w:rFonts w:hint="eastAsia" w:ascii="仿宋" w:hAnsi="仿宋" w:eastAsia="仿宋"/>
          <w:sz w:val="28"/>
          <w:szCs w:val="28"/>
          <w:highlight w:val="none"/>
          <w:shd w:val="clear" w:color="auto" w:fill="FFFFFF"/>
        </w:rPr>
        <w:t>4）其他按照民事惯例应当提供的随车工具及备件清单，如车辆钥匙、临时牌照等。</w:t>
      </w:r>
    </w:p>
    <w:p>
      <w:pPr>
        <w:pStyle w:val="56"/>
        <w:keepNext w:val="0"/>
        <w:keepLines w:val="0"/>
        <w:pageBreakBefore w:val="0"/>
        <w:kinsoku/>
        <w:overflowPunct/>
        <w:topLinePunct w:val="0"/>
        <w:bidi w:val="0"/>
        <w:adjustRightInd/>
        <w:spacing w:before="0" w:beforeAutospacing="0" w:after="0" w:afterAutospacing="0" w:line="520" w:lineRule="exact"/>
        <w:ind w:firstLine="560"/>
        <w:rPr>
          <w:rFonts w:hint="default" w:ascii="仿宋" w:hAnsi="仿宋" w:eastAsia="仿宋"/>
          <w:sz w:val="28"/>
          <w:szCs w:val="28"/>
          <w:highlight w:val="none"/>
          <w:shd w:val="clear" w:color="auto" w:fill="FFFFFF"/>
        </w:rPr>
      </w:pPr>
      <w:r>
        <w:rPr>
          <w:rFonts w:hint="default" w:ascii="仿宋" w:hAnsi="仿宋" w:eastAsia="仿宋"/>
          <w:sz w:val="28"/>
          <w:szCs w:val="28"/>
          <w:highlight w:val="none"/>
          <w:shd w:val="clear" w:color="auto" w:fill="FFFFFF"/>
        </w:rPr>
        <w:t>5）具有新车销售资质。</w:t>
      </w:r>
    </w:p>
    <w:p>
      <w:pPr>
        <w:pStyle w:val="56"/>
        <w:keepNext w:val="0"/>
        <w:keepLines w:val="0"/>
        <w:pageBreakBefore w:val="0"/>
        <w:kinsoku/>
        <w:overflowPunct/>
        <w:topLinePunct w:val="0"/>
        <w:bidi w:val="0"/>
        <w:adjustRightInd/>
        <w:spacing w:before="0" w:beforeAutospacing="0" w:after="0" w:afterAutospacing="0" w:line="520" w:lineRule="exact"/>
        <w:ind w:firstLine="560"/>
        <w:jc w:val="both"/>
        <w:rPr>
          <w:rFonts w:hint="eastAsia" w:ascii="仿宋" w:hAnsi="仿宋" w:eastAsia="仿宋"/>
          <w:b/>
          <w:bCs/>
          <w:sz w:val="28"/>
          <w:szCs w:val="28"/>
          <w:highlight w:val="none"/>
          <w:shd w:val="clear" w:color="auto" w:fill="FFFFFF"/>
        </w:rPr>
      </w:pPr>
      <w:r>
        <w:rPr>
          <w:rFonts w:hint="eastAsia" w:ascii="仿宋" w:hAnsi="仿宋" w:eastAsia="仿宋"/>
          <w:b/>
          <w:bCs/>
          <w:sz w:val="28"/>
          <w:szCs w:val="28"/>
          <w:highlight w:val="none"/>
          <w:shd w:val="clear" w:color="auto" w:fill="FFFFFF"/>
        </w:rPr>
        <w:t>二、报价方式</w:t>
      </w:r>
    </w:p>
    <w:p>
      <w:pPr>
        <w:pStyle w:val="56"/>
        <w:keepNext w:val="0"/>
        <w:keepLines w:val="0"/>
        <w:pageBreakBefore w:val="0"/>
        <w:kinsoku/>
        <w:overflowPunct/>
        <w:topLinePunct w:val="0"/>
        <w:bidi w:val="0"/>
        <w:adjustRightInd/>
        <w:spacing w:before="0" w:beforeAutospacing="0" w:after="0" w:afterAutospacing="0" w:line="520" w:lineRule="exact"/>
        <w:ind w:firstLine="560"/>
        <w:rPr>
          <w:rFonts w:hint="eastAsia" w:ascii="仿宋_GB2312" w:eastAsia="仿宋_GB2312"/>
          <w:sz w:val="28"/>
          <w:szCs w:val="28"/>
          <w:highlight w:val="red"/>
          <w:shd w:val="clear" w:color="auto" w:fill="FFFF00"/>
        </w:rPr>
      </w:pPr>
      <w:r>
        <w:rPr>
          <w:rFonts w:hint="eastAsia" w:ascii="仿宋" w:hAnsi="仿宋" w:eastAsia="仿宋"/>
          <w:sz w:val="28"/>
          <w:szCs w:val="28"/>
          <w:highlight w:val="none"/>
          <w:shd w:val="clear" w:color="auto" w:fill="FFFFFF"/>
        </w:rPr>
        <w:t>采用一次报价（裸车价</w:t>
      </w:r>
      <w:r>
        <w:rPr>
          <w:rFonts w:hint="default" w:ascii="仿宋" w:hAnsi="仿宋" w:eastAsia="仿宋"/>
          <w:sz w:val="28"/>
          <w:szCs w:val="28"/>
          <w:highlight w:val="none"/>
          <w:shd w:val="clear" w:color="auto" w:fill="FFFFFF"/>
        </w:rPr>
        <w:t>+其他增值服务</w:t>
      </w:r>
      <w:r>
        <w:rPr>
          <w:rFonts w:hint="eastAsia" w:ascii="仿宋" w:hAnsi="仿宋" w:eastAsia="仿宋"/>
          <w:sz w:val="28"/>
          <w:szCs w:val="28"/>
          <w:highlight w:val="none"/>
          <w:shd w:val="clear" w:color="auto" w:fill="FFFFFF"/>
        </w:rPr>
        <w:t>）。</w:t>
      </w:r>
    </w:p>
    <w:tbl>
      <w:tblPr>
        <w:tblStyle w:val="62"/>
        <w:tblW w:w="97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98"/>
        <w:gridCol w:w="3492"/>
        <w:gridCol w:w="3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7" w:hRule="atLeast"/>
          <w:jc w:val="center"/>
        </w:trPr>
        <w:tc>
          <w:tcPr>
            <w:tcW w:w="2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bidi w:val="0"/>
              <w:adjustRightInd/>
              <w:spacing w:beforeAutospacing="0" w:afterAutospacing="0" w:line="520" w:lineRule="exact"/>
              <w:jc w:val="center"/>
              <w:rPr>
                <w:rFonts w:hint="default" w:ascii="仿宋" w:hAnsi="仿宋" w:eastAsia="仿宋" w:cs="宋体"/>
                <w:kern w:val="0"/>
                <w:sz w:val="28"/>
                <w:szCs w:val="28"/>
                <w:highlight w:val="none"/>
                <w:shd w:val="clear" w:color="auto" w:fill="FFFFFF"/>
                <w:lang w:val="en-US" w:eastAsia="zh-CN" w:bidi="ar-SA"/>
              </w:rPr>
            </w:pPr>
            <w:r>
              <w:rPr>
                <w:rFonts w:hint="eastAsia" w:ascii="仿宋" w:hAnsi="仿宋" w:eastAsia="仿宋" w:cs="宋体"/>
                <w:kern w:val="0"/>
                <w:sz w:val="28"/>
                <w:szCs w:val="28"/>
                <w:highlight w:val="none"/>
                <w:shd w:val="clear" w:color="auto" w:fill="FFFFFF"/>
                <w:lang w:val="en-US" w:eastAsia="zh-CN" w:bidi="ar-SA"/>
              </w:rPr>
              <w:t>采购项目</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overflowPunct/>
              <w:topLinePunct w:val="0"/>
              <w:bidi w:val="0"/>
              <w:adjustRightInd/>
              <w:spacing w:beforeAutospacing="0" w:afterAutospacing="0" w:line="520" w:lineRule="exact"/>
              <w:jc w:val="center"/>
              <w:textAlignment w:val="center"/>
              <w:rPr>
                <w:rFonts w:hint="eastAsia" w:ascii="仿宋" w:hAnsi="仿宋" w:eastAsia="仿宋" w:cs="宋体"/>
                <w:kern w:val="0"/>
                <w:sz w:val="28"/>
                <w:szCs w:val="28"/>
                <w:highlight w:val="none"/>
                <w:shd w:val="clear" w:color="auto" w:fill="FFFFFF"/>
                <w:lang w:val="en-US" w:eastAsia="zh-CN" w:bidi="ar-SA"/>
              </w:rPr>
            </w:pPr>
            <w:r>
              <w:rPr>
                <w:rFonts w:hint="eastAsia" w:ascii="仿宋" w:hAnsi="仿宋" w:eastAsia="仿宋" w:cs="宋体"/>
                <w:kern w:val="0"/>
                <w:sz w:val="28"/>
                <w:szCs w:val="28"/>
                <w:highlight w:val="none"/>
                <w:shd w:val="clear" w:color="auto" w:fill="FFFFFF"/>
                <w:lang w:val="en-US" w:eastAsia="zh-CN" w:bidi="ar-SA"/>
              </w:rPr>
              <w:t>型号</w:t>
            </w:r>
          </w:p>
        </w:tc>
        <w:tc>
          <w:tcPr>
            <w:tcW w:w="3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overflowPunct/>
              <w:topLinePunct w:val="0"/>
              <w:bidi w:val="0"/>
              <w:adjustRightInd/>
              <w:spacing w:beforeAutospacing="0" w:afterAutospacing="0" w:line="520" w:lineRule="exact"/>
              <w:jc w:val="center"/>
              <w:textAlignment w:val="center"/>
              <w:rPr>
                <w:rFonts w:hint="eastAsia" w:ascii="仿宋" w:hAnsi="仿宋" w:eastAsia="仿宋" w:cs="宋体"/>
                <w:kern w:val="0"/>
                <w:sz w:val="28"/>
                <w:szCs w:val="28"/>
                <w:highlight w:val="none"/>
                <w:shd w:val="clear" w:color="auto" w:fill="FFFFFF"/>
                <w:lang w:val="en-US" w:eastAsia="zh-CN" w:bidi="ar-SA"/>
              </w:rPr>
            </w:pPr>
            <w:r>
              <w:rPr>
                <w:rFonts w:hint="eastAsia" w:ascii="仿宋" w:hAnsi="仿宋" w:eastAsia="仿宋" w:cs="宋体"/>
                <w:kern w:val="0"/>
                <w:sz w:val="28"/>
                <w:szCs w:val="28"/>
                <w:highlight w:val="none"/>
                <w:shd w:val="clear" w:color="auto" w:fill="FFFFFF"/>
                <w:lang w:val="en-US" w:eastAsia="zh-CN" w:bidi="ar-SA"/>
              </w:rPr>
              <w:t>最高限价（万元）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2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overflowPunct/>
              <w:topLinePunct w:val="0"/>
              <w:bidi w:val="0"/>
              <w:adjustRightInd/>
              <w:spacing w:beforeAutospacing="0" w:afterAutospacing="0" w:line="520" w:lineRule="exact"/>
              <w:jc w:val="center"/>
              <w:textAlignment w:val="center"/>
              <w:rPr>
                <w:rFonts w:hint="eastAsia" w:ascii="仿宋" w:hAnsi="仿宋" w:eastAsia="仿宋" w:cs="宋体"/>
                <w:kern w:val="0"/>
                <w:sz w:val="28"/>
                <w:szCs w:val="28"/>
                <w:highlight w:val="none"/>
                <w:shd w:val="clear" w:color="auto" w:fill="FFFFFF"/>
                <w:lang w:val="en-US" w:eastAsia="zh-CN" w:bidi="ar-SA"/>
              </w:rPr>
            </w:pPr>
            <w:r>
              <w:rPr>
                <w:rFonts w:hint="eastAsia" w:ascii="仿宋" w:hAnsi="仿宋" w:eastAsia="仿宋" w:cs="宋体"/>
                <w:kern w:val="0"/>
                <w:sz w:val="28"/>
                <w:szCs w:val="28"/>
                <w:highlight w:val="none"/>
                <w:shd w:val="clear" w:color="auto" w:fill="FFFFFF"/>
                <w:lang w:val="en-US" w:eastAsia="zh-CN" w:bidi="ar-SA"/>
              </w:rPr>
              <w:t>裸车</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overflowPunct/>
              <w:topLinePunct w:val="0"/>
              <w:bidi w:val="0"/>
              <w:adjustRightInd/>
              <w:spacing w:beforeAutospacing="0" w:afterAutospacing="0" w:line="520" w:lineRule="exact"/>
              <w:jc w:val="center"/>
              <w:textAlignment w:val="center"/>
              <w:rPr>
                <w:rFonts w:hint="default" w:ascii="仿宋" w:hAnsi="仿宋" w:eastAsia="仿宋" w:cs="宋体"/>
                <w:kern w:val="0"/>
                <w:sz w:val="28"/>
                <w:szCs w:val="28"/>
                <w:highlight w:val="none"/>
                <w:shd w:val="clear" w:color="auto" w:fill="FFFFFF"/>
                <w:lang w:val="en-US" w:eastAsia="zh-CN" w:bidi="ar-SA"/>
              </w:rPr>
            </w:pPr>
            <w:r>
              <w:rPr>
                <w:rFonts w:hint="eastAsia" w:ascii="仿宋" w:hAnsi="仿宋" w:eastAsia="仿宋" w:cs="宋体"/>
                <w:kern w:val="0"/>
                <w:sz w:val="28"/>
                <w:szCs w:val="28"/>
                <w:highlight w:val="none"/>
                <w:shd w:val="clear" w:color="auto" w:fill="FFFFFF"/>
                <w:lang w:val="en-US" w:eastAsia="zh-CN" w:bidi="ar-SA"/>
              </w:rPr>
              <w:t>四驱 SUV</w:t>
            </w:r>
          </w:p>
        </w:tc>
        <w:tc>
          <w:tcPr>
            <w:tcW w:w="3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overflowPunct/>
              <w:topLinePunct w:val="0"/>
              <w:bidi w:val="0"/>
              <w:adjustRightInd/>
              <w:spacing w:beforeAutospacing="0" w:afterAutospacing="0" w:line="520" w:lineRule="exact"/>
              <w:jc w:val="center"/>
              <w:textAlignment w:val="center"/>
              <w:rPr>
                <w:rFonts w:hint="default" w:ascii="仿宋" w:hAnsi="仿宋" w:eastAsia="仿宋" w:cs="宋体"/>
                <w:kern w:val="0"/>
                <w:sz w:val="28"/>
                <w:szCs w:val="28"/>
                <w:highlight w:val="none"/>
                <w:shd w:val="clear" w:color="auto" w:fill="FFFFFF"/>
                <w:lang w:val="en-US" w:eastAsia="zh-CN" w:bidi="ar-SA"/>
              </w:rPr>
            </w:pPr>
            <w:r>
              <w:rPr>
                <w:rFonts w:hint="eastAsia" w:ascii="仿宋" w:hAnsi="仿宋" w:eastAsia="仿宋" w:cs="宋体"/>
                <w:kern w:val="0"/>
                <w:sz w:val="28"/>
                <w:szCs w:val="28"/>
                <w:highlight w:val="none"/>
                <w:shd w:val="clear" w:color="auto" w:fill="FFFFFF"/>
                <w:lang w:val="en-US" w:eastAsia="zh-CN" w:bidi="ar-SA"/>
              </w:rPr>
              <w:t>36</w:t>
            </w:r>
          </w:p>
        </w:tc>
      </w:tr>
    </w:tbl>
    <w:p>
      <w:pPr>
        <w:pStyle w:val="2"/>
        <w:keepNext w:val="0"/>
        <w:numPr>
          <w:ilvl w:val="0"/>
          <w:numId w:val="9"/>
        </w:numPr>
        <w:spacing w:beforeLines="50" w:beforeAutospacing="0" w:afterLines="50" w:afterAutospacing="0" w:line="360" w:lineRule="auto"/>
        <w:ind w:left="280" w:leftChars="0" w:firstLine="560" w:firstLineChars="0"/>
        <w:jc w:val="left"/>
        <w:rPr>
          <w:rFonts w:hint="eastAsia" w:ascii="仿宋" w:hAnsi="仿宋" w:eastAsia="仿宋" w:cs="Arial"/>
          <w:color w:val="auto"/>
          <w:sz w:val="36"/>
          <w:highlight w:val="none"/>
          <w:lang w:eastAsia="zh-CN"/>
        </w:rPr>
      </w:pPr>
      <w:r>
        <w:rPr>
          <w:rFonts w:hint="eastAsia" w:ascii="仿宋" w:hAnsi="仿宋" w:eastAsia="仿宋" w:cs="Arial"/>
          <w:color w:val="auto"/>
          <w:sz w:val="36"/>
          <w:highlight w:val="none"/>
          <w:lang w:eastAsia="zh-CN"/>
        </w:rPr>
        <w:t>主要参数</w:t>
      </w:r>
    </w:p>
    <w:p>
      <w:pPr>
        <w:pStyle w:val="2"/>
        <w:keepNext w:val="0"/>
        <w:numPr>
          <w:ilvl w:val="0"/>
          <w:numId w:val="0"/>
        </w:numPr>
        <w:spacing w:beforeLines="50" w:beforeAutospacing="0" w:afterLines="50" w:afterAutospacing="0" w:line="360" w:lineRule="auto"/>
        <w:ind w:left="840" w:leftChars="0"/>
        <w:jc w:val="both"/>
        <w:rPr>
          <w:rFonts w:hint="eastAsia"/>
          <w:lang w:eastAsia="zh-CN"/>
        </w:rPr>
      </w:pPr>
      <w:r>
        <w:drawing>
          <wp:inline distT="0" distB="0" distL="114300" distR="114300">
            <wp:extent cx="3459480" cy="564642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59480" cy="5646420"/>
                    </a:xfrm>
                    <a:prstGeom prst="rect">
                      <a:avLst/>
                    </a:prstGeom>
                    <a:ln w="12700">
                      <a:noFill/>
                    </a:ln>
                  </pic:spPr>
                </pic:pic>
              </a:graphicData>
            </a:graphic>
          </wp:inline>
        </w:drawing>
      </w:r>
      <w:r>
        <w:drawing>
          <wp:inline distT="0" distB="0" distL="114300" distR="114300">
            <wp:extent cx="3489960" cy="521208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3489960" cy="5212080"/>
                    </a:xfrm>
                    <a:prstGeom prst="rect">
                      <a:avLst/>
                    </a:prstGeom>
                    <a:ln w="12700">
                      <a:noFill/>
                    </a:ln>
                  </pic:spPr>
                </pic:pic>
              </a:graphicData>
            </a:graphic>
          </wp:inline>
        </w:drawing>
      </w:r>
      <w:r>
        <w:drawing>
          <wp:inline distT="0" distB="0" distL="114300" distR="114300">
            <wp:extent cx="3436620" cy="2613660"/>
            <wp:effectExtent l="0" t="0" r="7620" b="762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3436620" cy="2613660"/>
                    </a:xfrm>
                    <a:prstGeom prst="rect">
                      <a:avLst/>
                    </a:prstGeom>
                    <a:ln w="12700">
                      <a:noFill/>
                    </a:ln>
                  </pic:spPr>
                </pic:pic>
              </a:graphicData>
            </a:graphic>
          </wp:inline>
        </w:drawing>
      </w:r>
      <w:r>
        <w:drawing>
          <wp:inline distT="0" distB="0" distL="114300" distR="114300">
            <wp:extent cx="3489960" cy="5539740"/>
            <wp:effectExtent l="0" t="0" r="0" b="762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1"/>
                    <a:stretch>
                      <a:fillRect/>
                    </a:stretch>
                  </pic:blipFill>
                  <pic:spPr>
                    <a:xfrm>
                      <a:off x="0" y="0"/>
                      <a:ext cx="3489960" cy="5539740"/>
                    </a:xfrm>
                    <a:prstGeom prst="rect">
                      <a:avLst/>
                    </a:prstGeom>
                    <a:ln w="12700">
                      <a:noFill/>
                    </a:ln>
                  </pic:spPr>
                </pic:pic>
              </a:graphicData>
            </a:graphic>
          </wp:inline>
        </w:drawing>
      </w:r>
      <w:r>
        <w:drawing>
          <wp:inline distT="0" distB="0" distL="114300" distR="114300">
            <wp:extent cx="3512820" cy="4495800"/>
            <wp:effectExtent l="0" t="0" r="762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2"/>
                    <a:stretch>
                      <a:fillRect/>
                    </a:stretch>
                  </pic:blipFill>
                  <pic:spPr>
                    <a:xfrm>
                      <a:off x="0" y="0"/>
                      <a:ext cx="3512820" cy="4495800"/>
                    </a:xfrm>
                    <a:prstGeom prst="rect">
                      <a:avLst/>
                    </a:prstGeom>
                    <a:ln w="12700">
                      <a:noFill/>
                    </a:ln>
                  </pic:spPr>
                </pic:pic>
              </a:graphicData>
            </a:graphic>
          </wp:inline>
        </w:drawing>
      </w:r>
      <w:r>
        <w:drawing>
          <wp:inline distT="0" distB="0" distL="114300" distR="114300">
            <wp:extent cx="3489960" cy="5189220"/>
            <wp:effectExtent l="0" t="0" r="0" b="762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3"/>
                    <a:stretch>
                      <a:fillRect/>
                    </a:stretch>
                  </pic:blipFill>
                  <pic:spPr>
                    <a:xfrm>
                      <a:off x="0" y="0"/>
                      <a:ext cx="3489960" cy="5189220"/>
                    </a:xfrm>
                    <a:prstGeom prst="rect">
                      <a:avLst/>
                    </a:prstGeom>
                    <a:ln w="12700">
                      <a:noFill/>
                    </a:ln>
                  </pic:spPr>
                </pic:pic>
              </a:graphicData>
            </a:graphic>
          </wp:inline>
        </w:drawing>
      </w:r>
      <w:r>
        <w:drawing>
          <wp:inline distT="0" distB="0" distL="114300" distR="114300">
            <wp:extent cx="3489960" cy="4061460"/>
            <wp:effectExtent l="0" t="0" r="0" b="762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4"/>
                    <a:stretch>
                      <a:fillRect/>
                    </a:stretch>
                  </pic:blipFill>
                  <pic:spPr>
                    <a:xfrm>
                      <a:off x="0" y="0"/>
                      <a:ext cx="3489960" cy="4061460"/>
                    </a:xfrm>
                    <a:prstGeom prst="rect">
                      <a:avLst/>
                    </a:prstGeom>
                    <a:ln w="12700">
                      <a:noFill/>
                    </a:ln>
                  </pic:spPr>
                </pic:pic>
              </a:graphicData>
            </a:graphic>
          </wp:inline>
        </w:drawing>
      </w:r>
      <w:r>
        <w:drawing>
          <wp:inline distT="0" distB="0" distL="114300" distR="114300">
            <wp:extent cx="3497580" cy="4450080"/>
            <wp:effectExtent l="0" t="0" r="7620" b="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15"/>
                    <a:stretch>
                      <a:fillRect/>
                    </a:stretch>
                  </pic:blipFill>
                  <pic:spPr>
                    <a:xfrm>
                      <a:off x="0" y="0"/>
                      <a:ext cx="3497580" cy="4450080"/>
                    </a:xfrm>
                    <a:prstGeom prst="rect">
                      <a:avLst/>
                    </a:prstGeom>
                    <a:ln w="12700">
                      <a:noFill/>
                    </a:ln>
                  </pic:spPr>
                </pic:pic>
              </a:graphicData>
            </a:graphic>
          </wp:inline>
        </w:drawing>
      </w:r>
      <w:r>
        <w:drawing>
          <wp:inline distT="0" distB="0" distL="114300" distR="114300">
            <wp:extent cx="3497580" cy="5554980"/>
            <wp:effectExtent l="0" t="0" r="7620" b="762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6"/>
                    <a:stretch>
                      <a:fillRect/>
                    </a:stretch>
                  </pic:blipFill>
                  <pic:spPr>
                    <a:xfrm>
                      <a:off x="0" y="0"/>
                      <a:ext cx="3497580" cy="5554980"/>
                    </a:xfrm>
                    <a:prstGeom prst="rect">
                      <a:avLst/>
                    </a:prstGeom>
                    <a:ln w="12700">
                      <a:noFill/>
                    </a:ln>
                  </pic:spPr>
                </pic:pic>
              </a:graphicData>
            </a:graphic>
          </wp:inline>
        </w:drawing>
      </w:r>
      <w:r>
        <w:drawing>
          <wp:inline distT="0" distB="0" distL="114300" distR="114300">
            <wp:extent cx="3489960" cy="4831080"/>
            <wp:effectExtent l="0" t="0" r="0" b="0"/>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17"/>
                    <a:stretch>
                      <a:fillRect/>
                    </a:stretch>
                  </pic:blipFill>
                  <pic:spPr>
                    <a:xfrm>
                      <a:off x="0" y="0"/>
                      <a:ext cx="3489960" cy="4831080"/>
                    </a:xfrm>
                    <a:prstGeom prst="rect">
                      <a:avLst/>
                    </a:prstGeom>
                    <a:ln w="12700">
                      <a:noFill/>
                    </a:ln>
                  </pic:spPr>
                </pic:pic>
              </a:graphicData>
            </a:graphic>
          </wp:inline>
        </w:drawing>
      </w:r>
      <w:r>
        <w:drawing>
          <wp:inline distT="0" distB="0" distL="114300" distR="114300">
            <wp:extent cx="3489960" cy="5768340"/>
            <wp:effectExtent l="0" t="0" r="0" b="762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8"/>
                    <a:stretch>
                      <a:fillRect/>
                    </a:stretch>
                  </pic:blipFill>
                  <pic:spPr>
                    <a:xfrm>
                      <a:off x="0" y="0"/>
                      <a:ext cx="3489960" cy="5768340"/>
                    </a:xfrm>
                    <a:prstGeom prst="rect">
                      <a:avLst/>
                    </a:prstGeom>
                    <a:ln w="12700">
                      <a:noFill/>
                    </a:ln>
                  </pic:spPr>
                </pic:pic>
              </a:graphicData>
            </a:graphic>
          </wp:inline>
        </w:drawing>
      </w:r>
    </w:p>
    <w:bookmarkEnd w:id="49"/>
    <w:p>
      <w:pPr>
        <w:pStyle w:val="2"/>
        <w:keepNext w:val="0"/>
        <w:spacing w:beforeLines="50" w:beforeAutospacing="0" w:afterLines="50" w:afterAutospacing="0" w:line="360" w:lineRule="auto"/>
        <w:jc w:val="center"/>
        <w:rPr>
          <w:rFonts w:ascii="仿宋" w:hAnsi="仿宋" w:eastAsia="仿宋"/>
          <w:color w:val="auto"/>
          <w:sz w:val="24"/>
          <w:szCs w:val="24"/>
          <w:highlight w:val="none"/>
        </w:rPr>
      </w:pPr>
      <w:r>
        <w:rPr>
          <w:rFonts w:hint="eastAsia" w:ascii="仿宋" w:hAnsi="仿宋" w:eastAsia="仿宋" w:cs="Arial"/>
          <w:color w:val="auto"/>
          <w:sz w:val="36"/>
          <w:highlight w:val="none"/>
        </w:rPr>
        <w:t>第六章 比质比价评审标准</w:t>
      </w:r>
    </w:p>
    <w:p>
      <w:pPr>
        <w:keepNext w:val="0"/>
        <w:keepLines w:val="0"/>
        <w:pageBreakBefore w:val="0"/>
        <w:widowControl w:val="0"/>
        <w:kinsoku/>
        <w:overflowPunct/>
        <w:topLinePunct w:val="0"/>
        <w:bidi w:val="0"/>
        <w:adjustRightInd/>
        <w:spacing w:beforeAutospacing="0" w:afterAutospacing="0" w:line="520" w:lineRule="exact"/>
        <w:ind w:firstLine="480" w:firstLineChars="200"/>
        <w:textAlignment w:val="auto"/>
        <w:outlineLvl w:val="1"/>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一、评审流程：</w:t>
      </w:r>
    </w:p>
    <w:p>
      <w:pPr>
        <w:keepNext w:val="0"/>
        <w:keepLines w:val="0"/>
        <w:pageBreakBefore w:val="0"/>
        <w:widowControl w:val="0"/>
        <w:kinsoku/>
        <w:overflowPunct/>
        <w:topLinePunct w:val="0"/>
        <w:bidi w:val="0"/>
        <w:adjustRightInd/>
        <w:snapToGrid w:val="0"/>
        <w:spacing w:beforeAutospacing="0" w:afterAutospacing="0" w:line="520" w:lineRule="exact"/>
        <w:ind w:firstLine="480" w:firstLineChars="200"/>
        <w:textAlignment w:val="auto"/>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本项目采用</w:t>
      </w:r>
      <w:r>
        <w:rPr>
          <w:rFonts w:hint="eastAsia" w:ascii="仿宋" w:hAnsi="仿宋" w:eastAsia="仿宋" w:cs="Arial"/>
          <w:b/>
          <w:bCs/>
          <w:color w:val="auto"/>
          <w:sz w:val="24"/>
          <w:szCs w:val="20"/>
          <w:highlight w:val="none"/>
          <w:lang w:val="en-US" w:eastAsia="zh-CN"/>
        </w:rPr>
        <w:t>综合评价</w:t>
      </w:r>
      <w:r>
        <w:rPr>
          <w:rFonts w:hint="eastAsia" w:ascii="仿宋" w:hAnsi="仿宋" w:eastAsia="仿宋" w:cs="Arial"/>
          <w:color w:val="auto"/>
          <w:sz w:val="24"/>
          <w:szCs w:val="20"/>
          <w:highlight w:val="none"/>
          <w:lang w:val="en-US" w:eastAsia="zh-CN"/>
        </w:rPr>
        <w:t>的评审方式</w:t>
      </w:r>
      <w:r>
        <w:rPr>
          <w:rFonts w:hint="eastAsia" w:ascii="仿宋" w:hAnsi="仿宋" w:eastAsia="仿宋" w:cs="Arial"/>
          <w:color w:val="auto"/>
          <w:sz w:val="24"/>
          <w:szCs w:val="20"/>
          <w:highlight w:val="none"/>
        </w:rPr>
        <w:t>。</w:t>
      </w:r>
    </w:p>
    <w:p>
      <w:pPr>
        <w:keepNext w:val="0"/>
        <w:keepLines w:val="0"/>
        <w:pageBreakBefore w:val="0"/>
        <w:widowControl w:val="0"/>
        <w:kinsoku/>
        <w:overflowPunct/>
        <w:topLinePunct w:val="0"/>
        <w:bidi w:val="0"/>
        <w:adjustRightInd/>
        <w:snapToGrid w:val="0"/>
        <w:spacing w:beforeAutospacing="0" w:afterAutospacing="0" w:line="520" w:lineRule="exact"/>
        <w:ind w:firstLine="480" w:firstLineChars="200"/>
        <w:textAlignment w:val="auto"/>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评审委员会按以下步骤进行评审：</w:t>
      </w:r>
    </w:p>
    <w:p>
      <w:pPr>
        <w:keepNext w:val="0"/>
        <w:keepLines w:val="0"/>
        <w:pageBreakBefore w:val="0"/>
        <w:widowControl w:val="0"/>
        <w:kinsoku/>
        <w:overflowPunct/>
        <w:topLinePunct w:val="0"/>
        <w:bidi w:val="0"/>
        <w:adjustRightInd/>
        <w:snapToGrid w:val="0"/>
        <w:spacing w:beforeAutospacing="0" w:afterAutospacing="0" w:line="520" w:lineRule="exact"/>
        <w:ind w:firstLine="480" w:firstLineChars="200"/>
        <w:textAlignment w:val="auto"/>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第一步：评审准备工作。</w:t>
      </w:r>
    </w:p>
    <w:p>
      <w:pPr>
        <w:keepNext w:val="0"/>
        <w:keepLines w:val="0"/>
        <w:pageBreakBefore w:val="0"/>
        <w:widowControl w:val="0"/>
        <w:kinsoku/>
        <w:overflowPunct/>
        <w:topLinePunct w:val="0"/>
        <w:bidi w:val="0"/>
        <w:adjustRightInd/>
        <w:snapToGrid w:val="0"/>
        <w:spacing w:beforeAutospacing="0" w:afterAutospacing="0" w:line="520" w:lineRule="exact"/>
        <w:ind w:firstLine="480" w:firstLineChars="200"/>
        <w:textAlignment w:val="auto"/>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第二步：初步性评审（初步评审表）</w:t>
      </w:r>
    </w:p>
    <w:p>
      <w:pPr>
        <w:keepNext w:val="0"/>
        <w:keepLines w:val="0"/>
        <w:pageBreakBefore w:val="0"/>
        <w:widowControl w:val="0"/>
        <w:kinsoku/>
        <w:overflowPunct/>
        <w:topLinePunct w:val="0"/>
        <w:bidi w:val="0"/>
        <w:adjustRightInd/>
        <w:snapToGrid w:val="0"/>
        <w:spacing w:beforeAutospacing="0" w:afterAutospacing="0" w:line="520" w:lineRule="exact"/>
        <w:ind w:firstLine="480" w:firstLineChars="200"/>
        <w:textAlignment w:val="auto"/>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第三步：通过初步评审供应商进入价格（含税）评审，价低者得。</w:t>
      </w:r>
    </w:p>
    <w:p>
      <w:pPr>
        <w:keepNext w:val="0"/>
        <w:keepLines w:val="0"/>
        <w:pageBreakBefore w:val="0"/>
        <w:widowControl w:val="0"/>
        <w:kinsoku/>
        <w:overflowPunct/>
        <w:topLinePunct w:val="0"/>
        <w:bidi w:val="0"/>
        <w:adjustRightInd/>
        <w:snapToGrid w:val="0"/>
        <w:spacing w:beforeAutospacing="0" w:afterAutospacing="0" w:line="520" w:lineRule="exact"/>
        <w:ind w:firstLine="480" w:firstLineChars="200"/>
        <w:textAlignment w:val="auto"/>
        <w:rPr>
          <w:rFonts w:hint="eastAsia"/>
          <w:color w:val="auto"/>
          <w:highlight w:val="none"/>
        </w:rPr>
      </w:pPr>
      <w:r>
        <w:rPr>
          <w:rFonts w:hint="eastAsia" w:ascii="仿宋" w:hAnsi="仿宋" w:eastAsia="仿宋" w:cs="Arial"/>
          <w:color w:val="auto"/>
          <w:sz w:val="24"/>
          <w:szCs w:val="20"/>
          <w:highlight w:val="none"/>
        </w:rPr>
        <w:t>第四步：整理评审结果，推荐不超过3家成交候选人。编制评审报告并由评审小组全体成员签字确认后向采购人递交报告。若出现两家或两家以上有效最低报价完全相等时，则由评审小组现场抽签确定成交供应商。</w:t>
      </w:r>
    </w:p>
    <w:p>
      <w:pPr>
        <w:keepNext w:val="0"/>
        <w:keepLines w:val="0"/>
        <w:pageBreakBefore w:val="0"/>
        <w:widowControl w:val="0"/>
        <w:kinsoku/>
        <w:overflowPunct/>
        <w:topLinePunct w:val="0"/>
        <w:bidi w:val="0"/>
        <w:adjustRightInd/>
        <w:spacing w:beforeAutospacing="0" w:afterAutospacing="0" w:line="520" w:lineRule="exact"/>
        <w:ind w:firstLine="480" w:firstLineChars="200"/>
        <w:textAlignment w:val="auto"/>
        <w:outlineLvl w:val="1"/>
        <w:rPr>
          <w:rFonts w:hint="eastAsia" w:ascii="仿宋" w:hAnsi="仿宋" w:eastAsia="仿宋" w:cs="Arial"/>
          <w:color w:val="auto"/>
          <w:sz w:val="24"/>
          <w:szCs w:val="20"/>
          <w:highlight w:val="none"/>
        </w:rPr>
      </w:pPr>
      <w:r>
        <w:rPr>
          <w:rFonts w:hint="eastAsia" w:ascii="仿宋" w:hAnsi="仿宋" w:eastAsia="仿宋"/>
          <w:color w:val="auto"/>
          <w:kern w:val="0"/>
          <w:sz w:val="24"/>
          <w:szCs w:val="24"/>
          <w:highlight w:val="none"/>
        </w:rPr>
        <w:t>二、</w:t>
      </w:r>
      <w:r>
        <w:rPr>
          <w:rFonts w:ascii="仿宋" w:hAnsi="仿宋" w:eastAsia="仿宋"/>
          <w:color w:val="auto"/>
          <w:kern w:val="0"/>
          <w:sz w:val="24"/>
          <w:szCs w:val="24"/>
          <w:highlight w:val="none"/>
        </w:rPr>
        <w:t>初步评审标准</w:t>
      </w:r>
    </w:p>
    <w:p>
      <w:pPr>
        <w:keepNext w:val="0"/>
        <w:keepLines w:val="0"/>
        <w:pageBreakBefore w:val="0"/>
        <w:widowControl w:val="0"/>
        <w:kinsoku/>
        <w:overflowPunct/>
        <w:topLinePunct w:val="0"/>
        <w:bidi w:val="0"/>
        <w:adjustRightInd/>
        <w:snapToGrid w:val="0"/>
        <w:spacing w:beforeAutospacing="0" w:afterAutospacing="0" w:line="520" w:lineRule="exact"/>
        <w:ind w:firstLine="480" w:firstLineChars="200"/>
        <w:textAlignment w:val="auto"/>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形式评审表</w:t>
      </w:r>
    </w:p>
    <w:tbl>
      <w:tblPr>
        <w:tblStyle w:val="62"/>
        <w:tblW w:w="93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3"/>
        <w:gridCol w:w="2978"/>
        <w:gridCol w:w="58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73" w:type="dxa"/>
            <w:vMerge w:val="restart"/>
            <w:tcBorders>
              <w:top w:val="single" w:color="auto" w:sz="4" w:space="0"/>
              <w:right w:val="single" w:color="auto" w:sz="4" w:space="0"/>
            </w:tcBorders>
            <w:vAlign w:val="center"/>
          </w:tcPr>
          <w:p>
            <w:pPr>
              <w:spacing w:beforeAutospacing="0" w:afterAutospacing="0" w:line="360" w:lineRule="auto"/>
              <w:rPr>
                <w:rFonts w:ascii="仿宋" w:hAnsi="仿宋" w:eastAsia="仿宋"/>
                <w:color w:val="auto"/>
                <w:szCs w:val="21"/>
                <w:highlight w:val="none"/>
              </w:rPr>
            </w:pPr>
            <w:r>
              <w:rPr>
                <w:rFonts w:hint="eastAsia" w:ascii="仿宋" w:hAnsi="仿宋" w:eastAsia="仿宋" w:cs="Arial"/>
                <w:color w:val="auto"/>
                <w:sz w:val="24"/>
                <w:szCs w:val="20"/>
                <w:highlight w:val="none"/>
              </w:rPr>
              <w:t>形式评审</w:t>
            </w:r>
          </w:p>
        </w:tc>
        <w:tc>
          <w:tcPr>
            <w:tcW w:w="297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r>
              <w:rPr>
                <w:rFonts w:ascii="仿宋" w:hAnsi="仿宋" w:eastAsia="仿宋"/>
                <w:color w:val="auto"/>
                <w:szCs w:val="21"/>
                <w:highlight w:val="none"/>
              </w:rPr>
              <w:t>供应商名称</w:t>
            </w:r>
          </w:p>
        </w:tc>
        <w:tc>
          <w:tcPr>
            <w:tcW w:w="583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rFonts w:ascii="仿宋" w:hAnsi="仿宋" w:eastAsia="仿宋"/>
                <w:color w:val="auto"/>
                <w:szCs w:val="21"/>
                <w:highlight w:val="none"/>
              </w:rPr>
            </w:pPr>
            <w:r>
              <w:rPr>
                <w:rFonts w:ascii="仿宋" w:hAnsi="仿宋" w:eastAsia="仿宋"/>
                <w:color w:val="auto"/>
                <w:szCs w:val="21"/>
                <w:highlight w:val="none"/>
              </w:rPr>
              <w:t>与营业执照（资质证书、安全生产许可证</w:t>
            </w:r>
            <w:r>
              <w:rPr>
                <w:rFonts w:hint="eastAsia" w:ascii="仿宋" w:hAnsi="仿宋" w:eastAsia="仿宋"/>
                <w:color w:val="auto"/>
                <w:szCs w:val="21"/>
                <w:highlight w:val="none"/>
              </w:rPr>
              <w:t>等）</w:t>
            </w:r>
            <w:r>
              <w:rPr>
                <w:rFonts w:ascii="仿宋" w:hAnsi="仿宋" w:eastAsia="仿宋"/>
                <w:color w:val="auto"/>
                <w:szCs w:val="21"/>
                <w:highlight w:val="none"/>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73" w:type="dxa"/>
            <w:vMerge w:val="continue"/>
            <w:tcBorders>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p>
        </w:tc>
        <w:tc>
          <w:tcPr>
            <w:tcW w:w="297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响应文件</w:t>
            </w:r>
            <w:r>
              <w:rPr>
                <w:rFonts w:ascii="仿宋" w:hAnsi="仿宋" w:eastAsia="仿宋"/>
                <w:color w:val="auto"/>
                <w:szCs w:val="21"/>
                <w:highlight w:val="none"/>
              </w:rPr>
              <w:t>签字盖章</w:t>
            </w:r>
          </w:p>
        </w:tc>
        <w:tc>
          <w:tcPr>
            <w:tcW w:w="583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rFonts w:ascii="仿宋" w:hAnsi="仿宋" w:eastAsia="仿宋"/>
                <w:color w:val="auto"/>
                <w:szCs w:val="21"/>
                <w:highlight w:val="none"/>
              </w:rPr>
            </w:pPr>
            <w:r>
              <w:rPr>
                <w:rFonts w:hint="eastAsia" w:ascii="仿宋" w:hAnsi="仿宋" w:eastAsia="仿宋"/>
                <w:color w:val="auto"/>
                <w:szCs w:val="21"/>
                <w:highlight w:val="none"/>
              </w:rPr>
              <w:t>符合采购文件要求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73" w:type="dxa"/>
            <w:vMerge w:val="continue"/>
            <w:tcBorders>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p>
        </w:tc>
        <w:tc>
          <w:tcPr>
            <w:tcW w:w="297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r>
              <w:rPr>
                <w:rFonts w:ascii="仿宋" w:hAnsi="仿宋" w:eastAsia="仿宋"/>
                <w:color w:val="auto"/>
                <w:szCs w:val="21"/>
                <w:highlight w:val="none"/>
              </w:rPr>
              <w:t>响应文件格式</w:t>
            </w:r>
          </w:p>
        </w:tc>
        <w:tc>
          <w:tcPr>
            <w:tcW w:w="583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rFonts w:ascii="仿宋" w:hAnsi="仿宋" w:eastAsia="仿宋"/>
                <w:color w:val="auto"/>
                <w:szCs w:val="21"/>
                <w:highlight w:val="none"/>
              </w:rPr>
            </w:pPr>
            <w:r>
              <w:rPr>
                <w:rFonts w:ascii="仿宋" w:hAnsi="仿宋" w:eastAsia="仿宋"/>
                <w:color w:val="auto"/>
                <w:szCs w:val="21"/>
                <w:highlight w:val="none"/>
              </w:rPr>
              <w:t>符合第</w:t>
            </w:r>
            <w:r>
              <w:rPr>
                <w:rFonts w:hint="eastAsia" w:ascii="仿宋" w:hAnsi="仿宋" w:eastAsia="仿宋"/>
                <w:color w:val="auto"/>
                <w:szCs w:val="21"/>
                <w:highlight w:val="none"/>
              </w:rPr>
              <w:t>四</w:t>
            </w:r>
            <w:r>
              <w:rPr>
                <w:rFonts w:ascii="仿宋" w:hAnsi="仿宋" w:eastAsia="仿宋"/>
                <w:color w:val="auto"/>
                <w:szCs w:val="21"/>
                <w:highlight w:val="none"/>
              </w:rPr>
              <w:t>章“</w:t>
            </w:r>
            <w:r>
              <w:rPr>
                <w:rFonts w:hint="eastAsia" w:ascii="仿宋" w:hAnsi="仿宋" w:eastAsia="仿宋"/>
                <w:color w:val="auto"/>
                <w:szCs w:val="21"/>
                <w:highlight w:val="none"/>
              </w:rPr>
              <w:t>响应</w:t>
            </w:r>
            <w:r>
              <w:rPr>
                <w:rFonts w:ascii="仿宋" w:hAnsi="仿宋" w:eastAsia="仿宋"/>
                <w:color w:val="auto"/>
                <w:szCs w:val="21"/>
                <w:highlight w:val="none"/>
              </w:rPr>
              <w:t>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73" w:type="dxa"/>
            <w:vMerge w:val="continue"/>
            <w:tcBorders>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p>
        </w:tc>
        <w:tc>
          <w:tcPr>
            <w:tcW w:w="297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r>
              <w:rPr>
                <w:rFonts w:ascii="仿宋" w:hAnsi="仿宋" w:eastAsia="仿宋"/>
                <w:color w:val="auto"/>
                <w:szCs w:val="21"/>
                <w:highlight w:val="none"/>
              </w:rPr>
              <w:t>报价唯一</w:t>
            </w:r>
          </w:p>
        </w:tc>
        <w:tc>
          <w:tcPr>
            <w:tcW w:w="583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rFonts w:ascii="仿宋" w:hAnsi="仿宋" w:eastAsia="仿宋"/>
                <w:color w:val="auto"/>
                <w:szCs w:val="21"/>
                <w:highlight w:val="none"/>
              </w:rPr>
            </w:pPr>
            <w:r>
              <w:rPr>
                <w:rFonts w:ascii="仿宋" w:hAnsi="仿宋" w:eastAsia="仿宋"/>
                <w:color w:val="auto"/>
                <w:szCs w:val="21"/>
                <w:highlight w:val="none"/>
              </w:rPr>
              <w:t>只能有一个有效报价</w:t>
            </w:r>
            <w:r>
              <w:rPr>
                <w:rFonts w:hint="eastAsia" w:ascii="仿宋" w:hAnsi="仿宋" w:eastAsia="仿宋"/>
                <w:color w:val="auto"/>
                <w:szCs w:val="21"/>
                <w:highlight w:val="none"/>
              </w:rPr>
              <w:t>，且不超过最高限价。</w:t>
            </w:r>
          </w:p>
        </w:tc>
      </w:tr>
    </w:tbl>
    <w:p>
      <w:pPr>
        <w:tabs>
          <w:tab w:val="left" w:pos="640"/>
        </w:tabs>
        <w:autoSpaceDE w:val="0"/>
        <w:autoSpaceDN w:val="0"/>
        <w:adjustRightInd w:val="0"/>
        <w:snapToGrid w:val="0"/>
        <w:spacing w:beforeAutospacing="0" w:afterAutospacing="0" w:line="360" w:lineRule="auto"/>
        <w:rPr>
          <w:rFonts w:ascii="仿宋" w:hAnsi="仿宋" w:eastAsia="仿宋" w:cs="Arial"/>
          <w:bCs/>
          <w:color w:val="auto"/>
          <w:sz w:val="24"/>
          <w:szCs w:val="20"/>
          <w:highlight w:val="none"/>
        </w:rPr>
      </w:pPr>
    </w:p>
    <w:p>
      <w:pPr>
        <w:tabs>
          <w:tab w:val="left" w:pos="640"/>
        </w:tabs>
        <w:autoSpaceDE w:val="0"/>
        <w:autoSpaceDN w:val="0"/>
        <w:adjustRightInd w:val="0"/>
        <w:snapToGrid w:val="0"/>
        <w:spacing w:beforeAutospacing="0" w:afterAutospacing="0" w:line="360" w:lineRule="auto"/>
        <w:ind w:firstLine="480" w:firstLineChars="200"/>
        <w:rPr>
          <w:rFonts w:ascii="仿宋" w:hAnsi="仿宋" w:eastAsia="仿宋" w:cs="Arial"/>
          <w:bCs/>
          <w:color w:val="auto"/>
          <w:sz w:val="24"/>
          <w:szCs w:val="20"/>
          <w:highlight w:val="none"/>
        </w:rPr>
      </w:pPr>
      <w:r>
        <w:rPr>
          <w:rFonts w:hint="eastAsia" w:ascii="仿宋" w:hAnsi="仿宋" w:eastAsia="仿宋" w:cs="Arial"/>
          <w:bCs/>
          <w:color w:val="auto"/>
          <w:sz w:val="24"/>
          <w:szCs w:val="20"/>
          <w:highlight w:val="none"/>
        </w:rPr>
        <w:t>资格审查表</w:t>
      </w:r>
    </w:p>
    <w:tbl>
      <w:tblPr>
        <w:tblStyle w:val="62"/>
        <w:tblW w:w="93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3"/>
        <w:gridCol w:w="2990"/>
        <w:gridCol w:w="5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73" w:type="dxa"/>
            <w:vMerge w:val="restart"/>
            <w:tcBorders>
              <w:top w:val="single" w:color="auto" w:sz="4" w:space="0"/>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r>
              <w:rPr>
                <w:rFonts w:ascii="仿宋" w:hAnsi="仿宋" w:eastAsia="仿宋"/>
                <w:color w:val="auto"/>
                <w:szCs w:val="21"/>
                <w:highlight w:val="none"/>
              </w:rPr>
              <w:t>资格评审标准</w:t>
            </w:r>
          </w:p>
        </w:tc>
        <w:tc>
          <w:tcPr>
            <w:tcW w:w="2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r>
              <w:rPr>
                <w:rFonts w:ascii="仿宋" w:hAnsi="仿宋" w:eastAsia="仿宋"/>
                <w:color w:val="auto"/>
                <w:szCs w:val="21"/>
                <w:highlight w:val="none"/>
              </w:rPr>
              <w:t>营业执照</w:t>
            </w:r>
          </w:p>
        </w:tc>
        <w:tc>
          <w:tcPr>
            <w:tcW w:w="582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rFonts w:ascii="仿宋" w:hAnsi="仿宋" w:eastAsia="仿宋"/>
                <w:color w:val="auto"/>
                <w:szCs w:val="21"/>
                <w:highlight w:val="none"/>
              </w:rPr>
            </w:pPr>
            <w:r>
              <w:rPr>
                <w:rFonts w:ascii="仿宋" w:hAnsi="仿宋" w:eastAsia="仿宋"/>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73" w:type="dxa"/>
            <w:vMerge w:val="continue"/>
            <w:tcBorders>
              <w:top w:val="nil"/>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p>
        </w:tc>
        <w:tc>
          <w:tcPr>
            <w:tcW w:w="2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财务要求</w:t>
            </w:r>
          </w:p>
        </w:tc>
        <w:tc>
          <w:tcPr>
            <w:tcW w:w="5822"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仿宋" w:hAnsi="仿宋" w:eastAsia="仿宋"/>
                <w:color w:val="auto"/>
                <w:szCs w:val="21"/>
                <w:highlight w:val="none"/>
              </w:rPr>
            </w:pPr>
            <w:r>
              <w:rPr>
                <w:rFonts w:ascii="仿宋" w:hAnsi="仿宋" w:eastAsia="仿宋"/>
                <w:color w:val="auto"/>
                <w:szCs w:val="21"/>
                <w:highlight w:val="none"/>
              </w:rPr>
              <w:t>符合第二章“供应商须知”第2.3</w:t>
            </w:r>
            <w:r>
              <w:rPr>
                <w:rFonts w:hint="eastAsia" w:ascii="仿宋" w:hAnsi="仿宋" w:eastAsia="仿宋"/>
                <w:color w:val="auto"/>
                <w:szCs w:val="21"/>
                <w:highlight w:val="none"/>
              </w:rPr>
              <w:t>项</w:t>
            </w:r>
            <w:r>
              <w:rPr>
                <w:rFonts w:ascii="仿宋" w:hAnsi="仿宋" w:eastAsia="仿宋"/>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73" w:type="dxa"/>
            <w:vMerge w:val="continue"/>
            <w:tcBorders>
              <w:top w:val="nil"/>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p>
        </w:tc>
        <w:tc>
          <w:tcPr>
            <w:tcW w:w="2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设备和专业技术能力要求</w:t>
            </w:r>
          </w:p>
        </w:tc>
        <w:tc>
          <w:tcPr>
            <w:tcW w:w="5822"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仿宋" w:hAnsi="仿宋" w:eastAsia="仿宋"/>
                <w:color w:val="auto"/>
                <w:szCs w:val="21"/>
                <w:highlight w:val="none"/>
              </w:rPr>
            </w:pPr>
            <w:r>
              <w:rPr>
                <w:rFonts w:ascii="仿宋" w:hAnsi="仿宋" w:eastAsia="仿宋"/>
                <w:color w:val="auto"/>
                <w:szCs w:val="21"/>
                <w:highlight w:val="none"/>
              </w:rPr>
              <w:t>符合第二章“供应商须知”第2.3</w:t>
            </w:r>
            <w:r>
              <w:rPr>
                <w:rFonts w:hint="eastAsia" w:ascii="仿宋" w:hAnsi="仿宋" w:eastAsia="仿宋"/>
                <w:color w:val="auto"/>
                <w:szCs w:val="21"/>
                <w:highlight w:val="none"/>
              </w:rPr>
              <w:t>项</w:t>
            </w:r>
            <w:r>
              <w:rPr>
                <w:rFonts w:ascii="仿宋" w:hAnsi="仿宋" w:eastAsia="仿宋"/>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73" w:type="dxa"/>
            <w:vMerge w:val="continue"/>
            <w:tcBorders>
              <w:top w:val="nil"/>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p>
        </w:tc>
        <w:tc>
          <w:tcPr>
            <w:tcW w:w="2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社保纳税要求</w:t>
            </w:r>
          </w:p>
        </w:tc>
        <w:tc>
          <w:tcPr>
            <w:tcW w:w="5822"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仿宋" w:hAnsi="仿宋" w:eastAsia="仿宋"/>
                <w:color w:val="auto"/>
                <w:szCs w:val="21"/>
                <w:highlight w:val="none"/>
              </w:rPr>
            </w:pPr>
            <w:r>
              <w:rPr>
                <w:rFonts w:ascii="仿宋" w:hAnsi="仿宋" w:eastAsia="仿宋"/>
                <w:color w:val="auto"/>
                <w:szCs w:val="21"/>
                <w:highlight w:val="none"/>
              </w:rPr>
              <w:t>符合第二章“供应商须知”第2.3</w:t>
            </w:r>
            <w:r>
              <w:rPr>
                <w:rFonts w:hint="eastAsia" w:ascii="仿宋" w:hAnsi="仿宋" w:eastAsia="仿宋"/>
                <w:color w:val="auto"/>
                <w:szCs w:val="21"/>
                <w:highlight w:val="none"/>
              </w:rPr>
              <w:t>项</w:t>
            </w:r>
            <w:r>
              <w:rPr>
                <w:rFonts w:ascii="仿宋" w:hAnsi="仿宋" w:eastAsia="仿宋"/>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73" w:type="dxa"/>
            <w:vMerge w:val="continue"/>
            <w:tcBorders>
              <w:top w:val="nil"/>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p>
        </w:tc>
        <w:tc>
          <w:tcPr>
            <w:tcW w:w="2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没有重大违法记录要求</w:t>
            </w:r>
          </w:p>
        </w:tc>
        <w:tc>
          <w:tcPr>
            <w:tcW w:w="5822"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仿宋" w:hAnsi="仿宋" w:eastAsia="仿宋"/>
                <w:color w:val="auto"/>
                <w:szCs w:val="21"/>
                <w:highlight w:val="none"/>
              </w:rPr>
            </w:pPr>
            <w:r>
              <w:rPr>
                <w:rFonts w:ascii="仿宋" w:hAnsi="仿宋" w:eastAsia="仿宋"/>
                <w:color w:val="auto"/>
                <w:szCs w:val="21"/>
                <w:highlight w:val="none"/>
              </w:rPr>
              <w:t>符合第二章“供应商须知”第2.3</w:t>
            </w:r>
            <w:r>
              <w:rPr>
                <w:rFonts w:hint="eastAsia" w:ascii="仿宋" w:hAnsi="仿宋" w:eastAsia="仿宋"/>
                <w:color w:val="auto"/>
                <w:szCs w:val="21"/>
                <w:highlight w:val="none"/>
              </w:rPr>
              <w:t>项</w:t>
            </w:r>
            <w:r>
              <w:rPr>
                <w:rFonts w:ascii="仿宋" w:hAnsi="仿宋" w:eastAsia="仿宋"/>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73" w:type="dxa"/>
            <w:vMerge w:val="continue"/>
            <w:tcBorders>
              <w:top w:val="nil"/>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p>
        </w:tc>
        <w:tc>
          <w:tcPr>
            <w:tcW w:w="2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联合体要求</w:t>
            </w:r>
          </w:p>
        </w:tc>
        <w:tc>
          <w:tcPr>
            <w:tcW w:w="5822"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仿宋" w:hAnsi="仿宋" w:eastAsia="仿宋"/>
                <w:color w:val="auto"/>
                <w:szCs w:val="21"/>
                <w:highlight w:val="none"/>
              </w:rPr>
            </w:pPr>
            <w:r>
              <w:rPr>
                <w:rFonts w:ascii="仿宋" w:hAnsi="仿宋" w:eastAsia="仿宋"/>
                <w:color w:val="auto"/>
                <w:szCs w:val="21"/>
                <w:highlight w:val="none"/>
              </w:rPr>
              <w:t>符合第二章“供应商须知”第2.3</w:t>
            </w:r>
            <w:r>
              <w:rPr>
                <w:rFonts w:hint="eastAsia" w:ascii="仿宋" w:hAnsi="仿宋" w:eastAsia="仿宋"/>
                <w:color w:val="auto"/>
                <w:szCs w:val="21"/>
                <w:highlight w:val="none"/>
              </w:rPr>
              <w:t>项</w:t>
            </w:r>
            <w:r>
              <w:rPr>
                <w:rFonts w:ascii="仿宋" w:hAnsi="仿宋" w:eastAsia="仿宋"/>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73" w:type="dxa"/>
            <w:vMerge w:val="continue"/>
            <w:tcBorders>
              <w:top w:val="nil"/>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p>
        </w:tc>
        <w:tc>
          <w:tcPr>
            <w:tcW w:w="2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资质要求</w:t>
            </w:r>
          </w:p>
        </w:tc>
        <w:tc>
          <w:tcPr>
            <w:tcW w:w="5822"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仿宋" w:hAnsi="仿宋" w:eastAsia="仿宋"/>
                <w:color w:val="auto"/>
                <w:szCs w:val="21"/>
                <w:highlight w:val="none"/>
              </w:rPr>
            </w:pPr>
            <w:r>
              <w:rPr>
                <w:rFonts w:ascii="仿宋" w:hAnsi="仿宋" w:eastAsia="仿宋"/>
                <w:color w:val="auto"/>
                <w:szCs w:val="21"/>
                <w:highlight w:val="none"/>
              </w:rPr>
              <w:t>符合第二章“供应商须知”第2.3</w:t>
            </w:r>
            <w:r>
              <w:rPr>
                <w:rFonts w:hint="eastAsia" w:ascii="仿宋" w:hAnsi="仿宋" w:eastAsia="仿宋"/>
                <w:color w:val="auto"/>
                <w:szCs w:val="21"/>
                <w:highlight w:val="none"/>
              </w:rPr>
              <w:t>项</w:t>
            </w:r>
            <w:r>
              <w:rPr>
                <w:rFonts w:ascii="仿宋" w:hAnsi="仿宋" w:eastAsia="仿宋"/>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73" w:type="dxa"/>
            <w:vMerge w:val="continue"/>
            <w:tcBorders>
              <w:top w:val="nil"/>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p>
        </w:tc>
        <w:tc>
          <w:tcPr>
            <w:tcW w:w="29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r>
              <w:rPr>
                <w:rFonts w:ascii="仿宋" w:hAnsi="仿宋" w:eastAsia="仿宋"/>
                <w:color w:val="auto"/>
                <w:szCs w:val="21"/>
                <w:highlight w:val="none"/>
              </w:rPr>
              <w:t>其他要求</w:t>
            </w:r>
          </w:p>
        </w:tc>
        <w:tc>
          <w:tcPr>
            <w:tcW w:w="582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rFonts w:ascii="仿宋" w:hAnsi="仿宋" w:eastAsia="仿宋"/>
                <w:color w:val="auto"/>
                <w:szCs w:val="21"/>
                <w:highlight w:val="none"/>
              </w:rPr>
            </w:pPr>
            <w:r>
              <w:rPr>
                <w:rFonts w:ascii="仿宋" w:hAnsi="仿宋" w:eastAsia="仿宋"/>
                <w:color w:val="auto"/>
                <w:szCs w:val="21"/>
                <w:highlight w:val="none"/>
              </w:rPr>
              <w:t>符合第二章“供应商须知”第2.3</w:t>
            </w:r>
            <w:r>
              <w:rPr>
                <w:rFonts w:hint="eastAsia" w:ascii="仿宋" w:hAnsi="仿宋" w:eastAsia="仿宋"/>
                <w:color w:val="auto"/>
                <w:szCs w:val="21"/>
                <w:highlight w:val="none"/>
              </w:rPr>
              <w:t>项</w:t>
            </w:r>
            <w:r>
              <w:rPr>
                <w:rFonts w:ascii="仿宋" w:hAnsi="仿宋" w:eastAsia="仿宋"/>
                <w:color w:val="auto"/>
                <w:szCs w:val="21"/>
                <w:highlight w:val="none"/>
              </w:rPr>
              <w:t>规定</w:t>
            </w:r>
          </w:p>
        </w:tc>
      </w:tr>
    </w:tbl>
    <w:p>
      <w:pPr>
        <w:snapToGrid w:val="0"/>
        <w:spacing w:beforeAutospacing="0" w:afterAutospacing="0" w:line="360" w:lineRule="auto"/>
        <w:ind w:firstLine="480" w:firstLineChars="20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响应性审查表</w:t>
      </w:r>
    </w:p>
    <w:tbl>
      <w:tblPr>
        <w:tblStyle w:val="62"/>
        <w:tblW w:w="93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3"/>
        <w:gridCol w:w="2978"/>
        <w:gridCol w:w="58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73" w:type="dxa"/>
            <w:vMerge w:val="restart"/>
            <w:tcBorders>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r>
              <w:rPr>
                <w:rFonts w:hint="eastAsia" w:ascii="仿宋" w:hAnsi="仿宋" w:eastAsia="仿宋" w:cs="Arial"/>
                <w:color w:val="auto"/>
                <w:sz w:val="24"/>
                <w:szCs w:val="20"/>
                <w:highlight w:val="none"/>
              </w:rPr>
              <w:t>响应性审查</w:t>
            </w:r>
          </w:p>
        </w:tc>
        <w:tc>
          <w:tcPr>
            <w:tcW w:w="297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r>
              <w:rPr>
                <w:rFonts w:ascii="仿宋" w:hAnsi="仿宋" w:eastAsia="仿宋"/>
                <w:color w:val="auto"/>
                <w:szCs w:val="21"/>
                <w:highlight w:val="none"/>
              </w:rPr>
              <w:t>投标范围</w:t>
            </w:r>
          </w:p>
        </w:tc>
        <w:tc>
          <w:tcPr>
            <w:tcW w:w="583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rFonts w:ascii="仿宋" w:hAnsi="仿宋" w:eastAsia="仿宋"/>
                <w:color w:val="auto"/>
                <w:szCs w:val="21"/>
                <w:highlight w:val="none"/>
              </w:rPr>
            </w:pPr>
            <w:r>
              <w:rPr>
                <w:rFonts w:hint="eastAsia" w:ascii="仿宋" w:hAnsi="仿宋" w:eastAsia="仿宋"/>
                <w:color w:val="auto"/>
                <w:szCs w:val="21"/>
                <w:highlight w:val="none"/>
              </w:rPr>
              <w:t>符合第一章比质比价公告的规定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73" w:type="dxa"/>
            <w:vMerge w:val="continue"/>
            <w:tcBorders>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p>
        </w:tc>
        <w:tc>
          <w:tcPr>
            <w:tcW w:w="297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ind w:left="1" w:hanging="1"/>
              <w:jc w:val="center"/>
              <w:rPr>
                <w:rFonts w:ascii="仿宋" w:hAnsi="仿宋" w:eastAsia="仿宋"/>
                <w:color w:val="auto"/>
                <w:szCs w:val="21"/>
                <w:highlight w:val="none"/>
              </w:rPr>
            </w:pPr>
            <w:r>
              <w:rPr>
                <w:rFonts w:hint="eastAsia" w:ascii="仿宋" w:hAnsi="仿宋" w:eastAsia="仿宋"/>
                <w:color w:val="auto"/>
                <w:szCs w:val="21"/>
                <w:highlight w:val="none"/>
              </w:rPr>
              <w:t>响应有效期</w:t>
            </w:r>
          </w:p>
        </w:tc>
        <w:tc>
          <w:tcPr>
            <w:tcW w:w="583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rFonts w:ascii="仿宋" w:hAnsi="仿宋" w:eastAsia="仿宋"/>
                <w:color w:val="auto"/>
                <w:szCs w:val="21"/>
                <w:highlight w:val="none"/>
              </w:rPr>
            </w:pPr>
            <w:r>
              <w:rPr>
                <w:rFonts w:ascii="仿宋" w:hAnsi="仿宋" w:eastAsia="仿宋"/>
                <w:color w:val="auto"/>
                <w:szCs w:val="21"/>
                <w:highlight w:val="none"/>
              </w:rPr>
              <w:t>符合第二章“供应商须知”第16.1项规</w:t>
            </w:r>
            <w:r>
              <w:rPr>
                <w:rFonts w:hint="eastAsia" w:ascii="仿宋" w:hAnsi="仿宋" w:eastAsia="仿宋"/>
                <w:color w:val="auto"/>
                <w:szCs w:val="21"/>
                <w:highlight w:val="none"/>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73" w:type="dxa"/>
            <w:vMerge w:val="continue"/>
            <w:tcBorders>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p>
        </w:tc>
        <w:tc>
          <w:tcPr>
            <w:tcW w:w="297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r>
              <w:rPr>
                <w:rFonts w:ascii="仿宋" w:hAnsi="仿宋" w:eastAsia="仿宋"/>
                <w:color w:val="auto"/>
                <w:szCs w:val="21"/>
                <w:highlight w:val="none"/>
              </w:rPr>
              <w:t>权利义务</w:t>
            </w:r>
          </w:p>
        </w:tc>
        <w:tc>
          <w:tcPr>
            <w:tcW w:w="583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exact"/>
              <w:rPr>
                <w:rFonts w:ascii="仿宋" w:hAnsi="仿宋" w:eastAsia="仿宋"/>
                <w:color w:val="auto"/>
                <w:szCs w:val="21"/>
                <w:highlight w:val="none"/>
              </w:rPr>
            </w:pPr>
            <w:r>
              <w:rPr>
                <w:rFonts w:hint="eastAsia" w:ascii="仿宋" w:hAnsi="仿宋" w:eastAsia="仿宋"/>
                <w:color w:val="auto"/>
                <w:szCs w:val="21"/>
                <w:highlight w:val="none"/>
              </w:rPr>
              <w:t>符合第三章“合同条款及格式”的规定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73" w:type="dxa"/>
            <w:vMerge w:val="continue"/>
            <w:tcBorders>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p>
        </w:tc>
        <w:tc>
          <w:tcPr>
            <w:tcW w:w="297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技术标准和要求</w:t>
            </w:r>
          </w:p>
        </w:tc>
        <w:tc>
          <w:tcPr>
            <w:tcW w:w="583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rFonts w:ascii="仿宋" w:hAnsi="仿宋" w:eastAsia="仿宋"/>
                <w:color w:val="auto"/>
                <w:szCs w:val="21"/>
                <w:highlight w:val="none"/>
              </w:rPr>
            </w:pPr>
            <w:r>
              <w:rPr>
                <w:rFonts w:hint="eastAsia" w:ascii="仿宋" w:hAnsi="仿宋" w:eastAsia="仿宋"/>
                <w:color w:val="auto"/>
                <w:szCs w:val="21"/>
                <w:highlight w:val="none"/>
              </w:rPr>
              <w:t>符合第五章“采购需求和商务需求”规定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73" w:type="dxa"/>
            <w:vMerge w:val="continue"/>
            <w:tcBorders>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p>
        </w:tc>
        <w:tc>
          <w:tcPr>
            <w:tcW w:w="297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其他要求</w:t>
            </w:r>
          </w:p>
        </w:tc>
        <w:tc>
          <w:tcPr>
            <w:tcW w:w="583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rFonts w:ascii="仿宋" w:hAnsi="仿宋" w:eastAsia="仿宋"/>
                <w:color w:val="auto"/>
                <w:szCs w:val="21"/>
                <w:highlight w:val="none"/>
              </w:rPr>
            </w:pPr>
            <w:r>
              <w:rPr>
                <w:rFonts w:hint="eastAsia" w:ascii="仿宋" w:hAnsi="仿宋" w:eastAsia="仿宋"/>
                <w:color w:val="auto"/>
                <w:szCs w:val="21"/>
                <w:highlight w:val="none"/>
              </w:rPr>
              <w:t>符合比质比价文件要求</w:t>
            </w:r>
          </w:p>
        </w:tc>
      </w:tr>
    </w:tbl>
    <w:p>
      <w:pPr>
        <w:rPr>
          <w:rFonts w:ascii="仿宋" w:hAnsi="仿宋" w:eastAsia="仿宋"/>
          <w:color w:val="auto"/>
          <w:highlight w:val="none"/>
        </w:rPr>
      </w:pPr>
    </w:p>
    <w:sectPr>
      <w:pgSz w:w="11906" w:h="16838"/>
      <w:pgMar w:top="1440" w:right="1134" w:bottom="1440" w:left="1134" w:header="851" w:footer="992" w:gutter="0"/>
      <w:pgNumType w:fmt="decimal"/>
      <w:cols w:space="720" w:num="1"/>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昆仑仿宋">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S Sans Serif">
    <w:altName w:val="Segoe UI Symbol"/>
    <w:panose1 w:val="00000000000000000000"/>
    <w:charset w:val="00"/>
    <w:family w:val="roman"/>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Univers (W1)">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rPr>
        <w:rFonts w:ascii="Arial" w:hAnsi="Arial" w:cs="Arial"/>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wps:spPr>
                    <wps:txbx>
                      <w:txbxContent>
                        <w:p>
                          <w:pPr>
                            <w:pStyle w:val="40"/>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ifdr9MAAAAFAQAADwAA&#10;AAAAAAABACAAAAAiAAAAZHJzL2Rvd25yZXYueG1sUEsBAhQAFAAAAAgAh07iQD1MpHziAQAAvQMA&#10;AA4AAAAAAAAAAQAgAAAAIgEAAGRycy9lMm9Eb2MueG1sUEsFBgAAAAAGAAYAWQEAAHYFAAAAAA==&#10;">
              <v:fill on="f" focussize="0,0"/>
              <v:stroke on="f" weight="1pt"/>
              <v:imagedata o:title=""/>
              <o:lock v:ext="edit" aspectratio="f"/>
              <v:textbox inset="0mm,0mm,0mm,0mm" style="mso-fit-shape-to-text:t;">
                <w:txbxContent>
                  <w:p>
                    <w:pPr>
                      <w:pStyle w:val="40"/>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1"/>
      <w:spacing w:before="120" w:beforeAutospacing="0" w:afterAutospacing="0"/>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right" w:pos="9214"/>
        <w:tab w:val="clear" w:pos="8306"/>
      </w:tabs>
      <w:jc w:val="left"/>
      <w:rPr>
        <w:rFonts w:ascii="Arial" w:hAnsi="Arial" w:cs="Arial"/>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425"/>
        </w:tabs>
        <w:ind w:left="425" w:hanging="425"/>
      </w:pPr>
      <w:rPr>
        <w:rFonts w:hint="default" w:ascii="Arial" w:hAnsi="Arial" w:cs="Arial"/>
      </w:rPr>
    </w:lvl>
  </w:abstractNum>
  <w:abstractNum w:abstractNumId="1">
    <w:nsid w:val="00000003"/>
    <w:multiLevelType w:val="multilevel"/>
    <w:tmpl w:val="00000003"/>
    <w:lvl w:ilvl="0" w:tentative="0">
      <w:start w:val="1"/>
      <w:numFmt w:val="bullet"/>
      <w:pStyle w:val="393"/>
      <w:lvlText w:val=""/>
      <w:lvlJc w:val="left"/>
      <w:pPr>
        <w:tabs>
          <w:tab w:val="left" w:pos="2896"/>
        </w:tabs>
        <w:ind w:left="2896" w:hanging="174"/>
      </w:pPr>
      <w:rPr>
        <w:rFonts w:hint="default" w:ascii="Wingdings" w:hAnsi="Wingdings"/>
      </w:rPr>
    </w:lvl>
    <w:lvl w:ilvl="1" w:tentative="0">
      <w:start w:val="1"/>
      <w:numFmt w:val="bullet"/>
      <w:lvlText w:val=""/>
      <w:lvlJc w:val="left"/>
      <w:pPr>
        <w:tabs>
          <w:tab w:val="left" w:pos="3316"/>
        </w:tabs>
        <w:ind w:left="3316" w:hanging="420"/>
      </w:pPr>
      <w:rPr>
        <w:rFonts w:hint="default" w:ascii="Wingdings" w:hAnsi="Wingdings"/>
      </w:rPr>
    </w:lvl>
    <w:lvl w:ilvl="2" w:tentative="0">
      <w:start w:val="1"/>
      <w:numFmt w:val="bullet"/>
      <w:lvlText w:val=""/>
      <w:lvlJc w:val="left"/>
      <w:pPr>
        <w:tabs>
          <w:tab w:val="left" w:pos="3736"/>
        </w:tabs>
        <w:ind w:left="3736" w:hanging="420"/>
      </w:pPr>
      <w:rPr>
        <w:rFonts w:hint="default" w:ascii="Wingdings" w:hAnsi="Wingdings"/>
      </w:rPr>
    </w:lvl>
    <w:lvl w:ilvl="3" w:tentative="0">
      <w:start w:val="1"/>
      <w:numFmt w:val="bullet"/>
      <w:lvlText w:val=""/>
      <w:lvlJc w:val="left"/>
      <w:pPr>
        <w:tabs>
          <w:tab w:val="left" w:pos="4156"/>
        </w:tabs>
        <w:ind w:left="4156" w:hanging="420"/>
      </w:pPr>
      <w:rPr>
        <w:rFonts w:hint="default" w:ascii="Wingdings" w:hAnsi="Wingdings"/>
      </w:rPr>
    </w:lvl>
    <w:lvl w:ilvl="4" w:tentative="0">
      <w:start w:val="1"/>
      <w:numFmt w:val="bullet"/>
      <w:lvlText w:val=""/>
      <w:lvlJc w:val="left"/>
      <w:pPr>
        <w:tabs>
          <w:tab w:val="left" w:pos="4576"/>
        </w:tabs>
        <w:ind w:left="4576" w:hanging="420"/>
      </w:pPr>
      <w:rPr>
        <w:rFonts w:hint="default" w:ascii="Wingdings" w:hAnsi="Wingdings"/>
      </w:rPr>
    </w:lvl>
    <w:lvl w:ilvl="5" w:tentative="0">
      <w:start w:val="1"/>
      <w:numFmt w:val="bullet"/>
      <w:lvlText w:val=""/>
      <w:lvlJc w:val="left"/>
      <w:pPr>
        <w:tabs>
          <w:tab w:val="left" w:pos="4996"/>
        </w:tabs>
        <w:ind w:left="4996" w:hanging="420"/>
      </w:pPr>
      <w:rPr>
        <w:rFonts w:hint="default" w:ascii="Wingdings" w:hAnsi="Wingdings"/>
      </w:rPr>
    </w:lvl>
    <w:lvl w:ilvl="6" w:tentative="0">
      <w:start w:val="1"/>
      <w:numFmt w:val="bullet"/>
      <w:lvlText w:val=""/>
      <w:lvlJc w:val="left"/>
      <w:pPr>
        <w:tabs>
          <w:tab w:val="left" w:pos="5416"/>
        </w:tabs>
        <w:ind w:left="5416" w:hanging="420"/>
      </w:pPr>
      <w:rPr>
        <w:rFonts w:hint="default" w:ascii="Wingdings" w:hAnsi="Wingdings"/>
      </w:rPr>
    </w:lvl>
    <w:lvl w:ilvl="7" w:tentative="0">
      <w:start w:val="1"/>
      <w:numFmt w:val="bullet"/>
      <w:lvlText w:val=""/>
      <w:lvlJc w:val="left"/>
      <w:pPr>
        <w:tabs>
          <w:tab w:val="left" w:pos="5836"/>
        </w:tabs>
        <w:ind w:left="5836" w:hanging="420"/>
      </w:pPr>
      <w:rPr>
        <w:rFonts w:hint="default" w:ascii="Wingdings" w:hAnsi="Wingdings"/>
      </w:rPr>
    </w:lvl>
    <w:lvl w:ilvl="8" w:tentative="0">
      <w:start w:val="1"/>
      <w:numFmt w:val="bullet"/>
      <w:lvlText w:val=""/>
      <w:lvlJc w:val="left"/>
      <w:pPr>
        <w:tabs>
          <w:tab w:val="left" w:pos="6256"/>
        </w:tabs>
        <w:ind w:left="6256" w:hanging="420"/>
      </w:pPr>
      <w:rPr>
        <w:rFonts w:hint="default" w:ascii="Wingdings" w:hAnsi="Wingdings"/>
      </w:rPr>
    </w:lvl>
  </w:abstractNum>
  <w:abstractNum w:abstractNumId="2">
    <w:nsid w:val="00000006"/>
    <w:multiLevelType w:val="multilevel"/>
    <w:tmpl w:val="00000006"/>
    <w:lvl w:ilvl="0" w:tentative="0">
      <w:start w:val="1"/>
      <w:numFmt w:val="decimal"/>
      <w:lvlText w:val="%1."/>
      <w:lvlJc w:val="left"/>
      <w:pPr>
        <w:tabs>
          <w:tab w:val="left" w:pos="482"/>
        </w:tabs>
        <w:ind w:left="482" w:hanging="482"/>
      </w:pPr>
      <w:rPr>
        <w:rFonts w:hint="default" w:ascii="Arial" w:hAnsi="Arial" w:cs="Arial"/>
        <w:b/>
        <w:i w:val="0"/>
        <w:sz w:val="24"/>
      </w:rPr>
    </w:lvl>
    <w:lvl w:ilvl="1" w:tentative="0">
      <w:start w:val="5"/>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9"/>
      <w:numFmt w:val="decimal"/>
      <w:lvlText w:val="%1"/>
      <w:lvlJc w:val="left"/>
      <w:pPr>
        <w:ind w:left="360" w:hanging="360"/>
      </w:pPr>
      <w:rPr>
        <w:rFonts w:hint="default"/>
      </w:rPr>
    </w:lvl>
    <w:lvl w:ilvl="1" w:tentative="0">
      <w:start w:val="1"/>
      <w:numFmt w:val="decimal"/>
      <w:lvlText w:val="%1.%2"/>
      <w:lvlJc w:val="left"/>
      <w:pPr>
        <w:ind w:left="360" w:hanging="360"/>
      </w:pPr>
      <w:rPr>
        <w:rFonts w:hint="default" w:ascii="Arial" w:hAnsi="Arial" w:cs="Arial"/>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
    <w:nsid w:val="0000000B"/>
    <w:multiLevelType w:val="singleLevel"/>
    <w:tmpl w:val="0000000B"/>
    <w:lvl w:ilvl="0" w:tentative="0">
      <w:start w:val="1"/>
      <w:numFmt w:val="decimal"/>
      <w:lvlText w:val="%1)"/>
      <w:lvlJc w:val="left"/>
      <w:pPr>
        <w:tabs>
          <w:tab w:val="left" w:pos="425"/>
        </w:tabs>
        <w:ind w:left="425" w:hanging="425"/>
      </w:pPr>
      <w:rPr>
        <w:rFonts w:hint="default"/>
      </w:rPr>
    </w:lvl>
  </w:abstractNum>
  <w:abstractNum w:abstractNumId="5">
    <w:nsid w:val="0000000D"/>
    <w:multiLevelType w:val="multilevel"/>
    <w:tmpl w:val="0000000D"/>
    <w:lvl w:ilvl="0" w:tentative="0">
      <w:start w:val="1"/>
      <w:numFmt w:val="decimal"/>
      <w:lvlText w:val="10.%1"/>
      <w:lvlJc w:val="left"/>
      <w:pPr>
        <w:tabs>
          <w:tab w:val="left" w:pos="624"/>
        </w:tabs>
        <w:ind w:left="624" w:hanging="624"/>
      </w:pPr>
      <w:rPr>
        <w:rFonts w:hint="default" w:ascii="Arial" w:hAnsi="Arial"/>
        <w:b w:val="0"/>
        <w:i w:val="0"/>
        <w:sz w:val="24"/>
      </w:rPr>
    </w:lvl>
    <w:lvl w:ilvl="1" w:tentative="0">
      <w:start w:val="1"/>
      <w:numFmt w:val="decimal"/>
      <w:lvlText w:val="11.%2"/>
      <w:lvlJc w:val="left"/>
      <w:pPr>
        <w:tabs>
          <w:tab w:val="left" w:pos="624"/>
        </w:tabs>
        <w:ind w:left="624" w:hanging="624"/>
      </w:pPr>
      <w:rPr>
        <w:rFonts w:hint="default" w:ascii="Arial" w:hAnsi="Arial"/>
        <w:b w:val="0"/>
        <w:i w:val="0"/>
        <w:sz w:val="24"/>
      </w:rPr>
    </w:lvl>
    <w:lvl w:ilvl="2" w:tentative="0">
      <w:start w:val="1"/>
      <w:numFmt w:val="decimal"/>
      <w:lvlText w:val="(%3)"/>
      <w:lvlJc w:val="left"/>
      <w:pPr>
        <w:tabs>
          <w:tab w:val="left" w:pos="1106"/>
        </w:tabs>
        <w:ind w:left="1106" w:hanging="482"/>
      </w:pPr>
      <w:rPr>
        <w:rFonts w:hint="default" w:ascii="Arial" w:hAnsi="Arial"/>
        <w:b w:val="0"/>
        <w:i w:val="0"/>
        <w:sz w:val="24"/>
      </w:rPr>
    </w:lvl>
    <w:lvl w:ilvl="3" w:tentative="0">
      <w:start w:val="11"/>
      <w:numFmt w:val="decimal"/>
      <w:lvlText w:val="%4．"/>
      <w:lvlJc w:val="left"/>
      <w:pPr>
        <w:tabs>
          <w:tab w:val="left" w:pos="1980"/>
        </w:tabs>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lvlText w:val="19.%1"/>
      <w:lvlJc w:val="left"/>
      <w:pPr>
        <w:tabs>
          <w:tab w:val="left" w:pos="624"/>
        </w:tabs>
        <w:ind w:left="624" w:hanging="624"/>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decimal"/>
      <w:lvlText w:val="32.%1"/>
      <w:lvlJc w:val="left"/>
      <w:pPr>
        <w:tabs>
          <w:tab w:val="left" w:pos="624"/>
        </w:tabs>
        <w:ind w:left="624" w:hanging="624"/>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4"/>
    <w:multiLevelType w:val="singleLevel"/>
    <w:tmpl w:val="00000014"/>
    <w:lvl w:ilvl="0" w:tentative="0">
      <w:start w:val="1"/>
      <w:numFmt w:val="decimal"/>
      <w:lvlText w:val="%1)"/>
      <w:lvlJc w:val="left"/>
      <w:pPr>
        <w:tabs>
          <w:tab w:val="left" w:pos="425"/>
        </w:tabs>
        <w:ind w:left="425" w:hanging="425"/>
      </w:pPr>
      <w:rPr>
        <w:rFonts w:hint="default"/>
      </w:rPr>
    </w:lvl>
  </w:abstractNum>
  <w:abstractNum w:abstractNumId="9">
    <w:nsid w:val="00000015"/>
    <w:multiLevelType w:val="multilevel"/>
    <w:tmpl w:val="00000015"/>
    <w:lvl w:ilvl="0" w:tentative="0">
      <w:start w:val="1"/>
      <w:numFmt w:val="decimal"/>
      <w:pStyle w:val="331"/>
      <w:lvlText w:val="%1）"/>
      <w:lvlJc w:val="left"/>
      <w:pPr>
        <w:tabs>
          <w:tab w:val="left" w:pos="907"/>
        </w:tabs>
        <w:ind w:left="0" w:firstLine="547"/>
      </w:pPr>
      <w:rPr>
        <w:rFonts w:ascii="Arial" w:hAnsi="Arial" w:eastAsia="宋体" w:cs="Times New Roman"/>
      </w:rPr>
    </w:lvl>
    <w:lvl w:ilvl="1" w:tentative="0">
      <w:start w:val="1"/>
      <w:numFmt w:val="lowerLetter"/>
      <w:lvlText w:val="%2)"/>
      <w:lvlJc w:val="left"/>
      <w:pPr>
        <w:tabs>
          <w:tab w:val="left" w:pos="1387"/>
        </w:tabs>
        <w:ind w:left="1387" w:hanging="420"/>
      </w:pPr>
    </w:lvl>
    <w:lvl w:ilvl="2" w:tentative="0">
      <w:start w:val="1"/>
      <w:numFmt w:val="lowerRoman"/>
      <w:lvlText w:val="%3."/>
      <w:lvlJc w:val="right"/>
      <w:pPr>
        <w:tabs>
          <w:tab w:val="left" w:pos="1807"/>
        </w:tabs>
        <w:ind w:left="1807" w:hanging="420"/>
      </w:pPr>
    </w:lvl>
    <w:lvl w:ilvl="3" w:tentative="0">
      <w:start w:val="1"/>
      <w:numFmt w:val="decimal"/>
      <w:lvlText w:val="%4."/>
      <w:lvlJc w:val="left"/>
      <w:pPr>
        <w:tabs>
          <w:tab w:val="left" w:pos="2227"/>
        </w:tabs>
        <w:ind w:left="2227" w:hanging="420"/>
      </w:pPr>
    </w:lvl>
    <w:lvl w:ilvl="4" w:tentative="0">
      <w:start w:val="1"/>
      <w:numFmt w:val="lowerLetter"/>
      <w:lvlText w:val="%5)"/>
      <w:lvlJc w:val="left"/>
      <w:pPr>
        <w:tabs>
          <w:tab w:val="left" w:pos="2647"/>
        </w:tabs>
        <w:ind w:left="2647" w:hanging="420"/>
      </w:pPr>
    </w:lvl>
    <w:lvl w:ilvl="5" w:tentative="0">
      <w:start w:val="1"/>
      <w:numFmt w:val="lowerRoman"/>
      <w:lvlText w:val="%6."/>
      <w:lvlJc w:val="right"/>
      <w:pPr>
        <w:tabs>
          <w:tab w:val="left" w:pos="3067"/>
        </w:tabs>
        <w:ind w:left="3067" w:hanging="420"/>
      </w:pPr>
    </w:lvl>
    <w:lvl w:ilvl="6" w:tentative="0">
      <w:start w:val="1"/>
      <w:numFmt w:val="decimal"/>
      <w:lvlText w:val="%7."/>
      <w:lvlJc w:val="left"/>
      <w:pPr>
        <w:tabs>
          <w:tab w:val="left" w:pos="3487"/>
        </w:tabs>
        <w:ind w:left="3487" w:hanging="420"/>
      </w:pPr>
    </w:lvl>
    <w:lvl w:ilvl="7" w:tentative="0">
      <w:start w:val="1"/>
      <w:numFmt w:val="lowerLetter"/>
      <w:lvlText w:val="%8)"/>
      <w:lvlJc w:val="left"/>
      <w:pPr>
        <w:tabs>
          <w:tab w:val="left" w:pos="3907"/>
        </w:tabs>
        <w:ind w:left="3907" w:hanging="420"/>
      </w:pPr>
    </w:lvl>
    <w:lvl w:ilvl="8" w:tentative="0">
      <w:start w:val="1"/>
      <w:numFmt w:val="lowerRoman"/>
      <w:lvlText w:val="%9."/>
      <w:lvlJc w:val="right"/>
      <w:pPr>
        <w:tabs>
          <w:tab w:val="left" w:pos="4327"/>
        </w:tabs>
        <w:ind w:left="4327" w:hanging="420"/>
      </w:pPr>
    </w:lvl>
  </w:abstractNum>
  <w:abstractNum w:abstractNumId="10">
    <w:nsid w:val="00000017"/>
    <w:multiLevelType w:val="multilevel"/>
    <w:tmpl w:val="00000017"/>
    <w:lvl w:ilvl="0" w:tentative="0">
      <w:start w:val="1"/>
      <w:numFmt w:val="decimal"/>
      <w:lvlText w:val="31.%1"/>
      <w:lvlJc w:val="left"/>
      <w:pPr>
        <w:tabs>
          <w:tab w:val="left" w:pos="624"/>
        </w:tabs>
        <w:ind w:left="624" w:hanging="624"/>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C"/>
    <w:multiLevelType w:val="multilevel"/>
    <w:tmpl w:val="0000001C"/>
    <w:lvl w:ilvl="0" w:tentative="0">
      <w:start w:val="1"/>
      <w:numFmt w:val="decimal"/>
      <w:lvlText w:val="6.%1"/>
      <w:lvlJc w:val="left"/>
      <w:pPr>
        <w:tabs>
          <w:tab w:val="left" w:pos="624"/>
        </w:tabs>
        <w:ind w:left="624" w:hanging="624"/>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D"/>
    <w:multiLevelType w:val="multilevel"/>
    <w:tmpl w:val="0000001D"/>
    <w:lvl w:ilvl="0" w:tentative="0">
      <w:start w:val="1"/>
      <w:numFmt w:val="decimal"/>
      <w:lvlText w:val="7.%1"/>
      <w:lvlJc w:val="left"/>
      <w:pPr>
        <w:tabs>
          <w:tab w:val="left" w:pos="624"/>
        </w:tabs>
        <w:ind w:left="624" w:hanging="624"/>
      </w:pPr>
      <w:rPr>
        <w:rFonts w:hint="default" w:ascii="Arial" w:hAnsi="Arial"/>
        <w:b w:val="0"/>
        <w:i w:val="0"/>
        <w:sz w:val="24"/>
      </w:rPr>
    </w:lvl>
    <w:lvl w:ilvl="1" w:tentative="0">
      <w:start w:val="1"/>
      <w:numFmt w:val="decimal"/>
      <w:lvlText w:val="7.%2"/>
      <w:lvlJc w:val="left"/>
      <w:pPr>
        <w:tabs>
          <w:tab w:val="left" w:pos="624"/>
        </w:tabs>
        <w:ind w:left="624" w:hanging="624"/>
      </w:pPr>
      <w:rPr>
        <w:rFonts w:hint="default" w:ascii="Arial" w:hAnsi="Arial"/>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E"/>
    <w:multiLevelType w:val="multilevel"/>
    <w:tmpl w:val="0000001E"/>
    <w:lvl w:ilvl="0" w:tentative="0">
      <w:start w:val="1"/>
      <w:numFmt w:val="decimal"/>
      <w:lvlText w:val="33.%1"/>
      <w:lvlJc w:val="left"/>
      <w:pPr>
        <w:tabs>
          <w:tab w:val="left" w:pos="624"/>
        </w:tabs>
        <w:ind w:left="624" w:hanging="624"/>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0"/>
    <w:multiLevelType w:val="multilevel"/>
    <w:tmpl w:val="00000020"/>
    <w:lvl w:ilvl="0" w:tentative="0">
      <w:start w:val="1"/>
      <w:numFmt w:val="decimal"/>
      <w:lvlText w:val="5.%1"/>
      <w:lvlJc w:val="left"/>
      <w:pPr>
        <w:tabs>
          <w:tab w:val="left" w:pos="624"/>
        </w:tabs>
        <w:ind w:left="624" w:hanging="624"/>
      </w:pPr>
      <w:rPr>
        <w:rFonts w:hint="default" w:ascii="Arial" w:hAnsi="Arial"/>
        <w:b w:val="0"/>
        <w:i w:val="0"/>
        <w:sz w:val="24"/>
      </w:rPr>
    </w:lvl>
    <w:lvl w:ilvl="1" w:tentative="0">
      <w:start w:val="1"/>
      <w:numFmt w:val="decimal"/>
      <w:lvlText w:val="15.%2"/>
      <w:lvlJc w:val="left"/>
      <w:pPr>
        <w:tabs>
          <w:tab w:val="left" w:pos="624"/>
        </w:tabs>
        <w:ind w:left="624" w:hanging="624"/>
      </w:pPr>
      <w:rPr>
        <w:rFonts w:hint="default" w:ascii="Arial" w:hAnsi="Arial"/>
        <w:b w:val="0"/>
        <w:i w:val="0"/>
        <w:sz w:val="24"/>
      </w:rPr>
    </w:lvl>
    <w:lvl w:ilvl="2" w:tentative="0">
      <w:start w:val="1"/>
      <w:numFmt w:val="decimal"/>
      <w:lvlText w:val="(%3)"/>
      <w:lvlJc w:val="left"/>
      <w:pPr>
        <w:tabs>
          <w:tab w:val="left" w:pos="1106"/>
        </w:tabs>
        <w:ind w:left="1106" w:hanging="482"/>
      </w:pPr>
      <w:rPr>
        <w:rFonts w:hint="default" w:ascii="Arial" w:hAnsi="Arial"/>
        <w:b w:val="0"/>
        <w:i w:val="0"/>
        <w:sz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2"/>
    <w:multiLevelType w:val="multilevel"/>
    <w:tmpl w:val="00000022"/>
    <w:lvl w:ilvl="0" w:tentative="0">
      <w:start w:val="1"/>
      <w:numFmt w:val="bullet"/>
      <w:pStyle w:val="450"/>
      <w:lvlText w:val=""/>
      <w:lvlJc w:val="left"/>
      <w:pPr>
        <w:tabs>
          <w:tab w:val="left" w:pos="1050"/>
        </w:tabs>
        <w:ind w:left="1050" w:hanging="420"/>
      </w:pPr>
      <w:rPr>
        <w:rFonts w:hint="default" w:ascii="Wingdings" w:hAnsi="Wingdings"/>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abstractNum w:abstractNumId="16">
    <w:nsid w:val="00000025"/>
    <w:multiLevelType w:val="multilevel"/>
    <w:tmpl w:val="00000025"/>
    <w:lvl w:ilvl="0" w:tentative="0">
      <w:start w:val="1"/>
      <w:numFmt w:val="decimal"/>
      <w:lvlText w:val="24.%1"/>
      <w:lvlJc w:val="left"/>
      <w:pPr>
        <w:tabs>
          <w:tab w:val="left" w:pos="624"/>
        </w:tabs>
        <w:ind w:left="624" w:hanging="624"/>
      </w:pPr>
      <w:rPr>
        <w:rFonts w:hint="eastAsia"/>
        <w:b w:val="0"/>
        <w:i w:val="0"/>
        <w:sz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7">
    <w:nsid w:val="00000026"/>
    <w:multiLevelType w:val="multilevel"/>
    <w:tmpl w:val="00000026"/>
    <w:lvl w:ilvl="0" w:tentative="0">
      <w:start w:val="1"/>
      <w:numFmt w:val="decimal"/>
      <w:lvlText w:val="10.%1"/>
      <w:lvlJc w:val="left"/>
      <w:pPr>
        <w:tabs>
          <w:tab w:val="left" w:pos="624"/>
        </w:tabs>
        <w:ind w:left="624" w:hanging="624"/>
      </w:pPr>
      <w:rPr>
        <w:rFonts w:hint="default" w:ascii="Arial" w:hAnsi="Arial"/>
        <w:b w:val="0"/>
        <w:i w:val="0"/>
        <w:sz w:val="24"/>
      </w:rPr>
    </w:lvl>
    <w:lvl w:ilvl="1" w:tentative="0">
      <w:start w:val="1"/>
      <w:numFmt w:val="decimal"/>
      <w:lvlText w:val="11.%2"/>
      <w:lvlJc w:val="left"/>
      <w:pPr>
        <w:tabs>
          <w:tab w:val="left" w:pos="624"/>
        </w:tabs>
        <w:ind w:left="624" w:hanging="624"/>
      </w:pPr>
      <w:rPr>
        <w:rFonts w:hint="default" w:ascii="Arial" w:hAnsi="Arial"/>
        <w:b w:val="0"/>
        <w:i w:val="0"/>
        <w:sz w:val="24"/>
      </w:rPr>
    </w:lvl>
    <w:lvl w:ilvl="2" w:tentative="0">
      <w:start w:val="1"/>
      <w:numFmt w:val="decimal"/>
      <w:lvlText w:val="(%3)"/>
      <w:lvlJc w:val="left"/>
      <w:pPr>
        <w:tabs>
          <w:tab w:val="left" w:pos="1106"/>
        </w:tabs>
        <w:ind w:left="1106" w:hanging="482"/>
      </w:pPr>
      <w:rPr>
        <w:rFonts w:hint="default" w:ascii="Arial" w:hAnsi="Arial"/>
        <w:b w:val="0"/>
        <w:i w:val="0"/>
        <w:sz w:val="24"/>
      </w:rPr>
    </w:lvl>
    <w:lvl w:ilvl="3" w:tentative="0">
      <w:start w:val="11"/>
      <w:numFmt w:val="decimal"/>
      <w:lvlText w:val="%4．"/>
      <w:lvlJc w:val="left"/>
      <w:pPr>
        <w:tabs>
          <w:tab w:val="left" w:pos="1980"/>
        </w:tabs>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28"/>
    <w:multiLevelType w:val="multilevel"/>
    <w:tmpl w:val="00000028"/>
    <w:lvl w:ilvl="0" w:tentative="0">
      <w:start w:val="1"/>
      <w:numFmt w:val="decimal"/>
      <w:lvlText w:val="13.%1"/>
      <w:lvlJc w:val="left"/>
      <w:pPr>
        <w:tabs>
          <w:tab w:val="left" w:pos="624"/>
        </w:tabs>
        <w:ind w:left="624" w:hanging="624"/>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29"/>
    <w:multiLevelType w:val="multilevel"/>
    <w:tmpl w:val="00000029"/>
    <w:lvl w:ilvl="0" w:tentative="0">
      <w:start w:val="1"/>
      <w:numFmt w:val="decimal"/>
      <w:lvlText w:val="17.%1"/>
      <w:lvlJc w:val="left"/>
      <w:pPr>
        <w:tabs>
          <w:tab w:val="left" w:pos="624"/>
        </w:tabs>
        <w:ind w:left="624" w:hanging="624"/>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2B"/>
    <w:multiLevelType w:val="multilevel"/>
    <w:tmpl w:val="0000002B"/>
    <w:lvl w:ilvl="0" w:tentative="0">
      <w:start w:val="1"/>
      <w:numFmt w:val="decimal"/>
      <w:lvlText w:val="%1）"/>
      <w:lvlJc w:val="left"/>
      <w:pPr>
        <w:tabs>
          <w:tab w:val="left" w:pos="624"/>
        </w:tabs>
        <w:ind w:left="624" w:hanging="624"/>
      </w:pPr>
      <w:rPr>
        <w:rFonts w:hint="eastAsia"/>
        <w:b w:val="0"/>
        <w:i w:val="0"/>
        <w:sz w:val="24"/>
      </w:rPr>
    </w:lvl>
    <w:lvl w:ilvl="1" w:tentative="0">
      <w:start w:val="1"/>
      <w:numFmt w:val="decimal"/>
      <w:lvlText w:val="8.%2"/>
      <w:lvlJc w:val="left"/>
      <w:pPr>
        <w:tabs>
          <w:tab w:val="left" w:pos="624"/>
        </w:tabs>
        <w:ind w:left="624" w:hanging="624"/>
      </w:pPr>
      <w:rPr>
        <w:rFonts w:hint="default" w:ascii="Arial" w:hAnsi="Arial"/>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2C"/>
    <w:multiLevelType w:val="multilevel"/>
    <w:tmpl w:val="0000002C"/>
    <w:lvl w:ilvl="0" w:tentative="0">
      <w:start w:val="24"/>
      <w:numFmt w:val="decimal"/>
      <w:lvlText w:val="%1"/>
      <w:lvlJc w:val="left"/>
      <w:pPr>
        <w:ind w:left="465" w:hanging="465"/>
      </w:pPr>
      <w:rPr>
        <w:rFonts w:hint="default"/>
      </w:rPr>
    </w:lvl>
    <w:lvl w:ilvl="1" w:tentative="0">
      <w:start w:val="1"/>
      <w:numFmt w:val="decimal"/>
      <w:lvlText w:val="25.%2"/>
      <w:lvlJc w:val="left"/>
      <w:pPr>
        <w:ind w:left="465" w:hanging="465"/>
      </w:pPr>
      <w:rPr>
        <w:rFonts w:hint="eastAsia"/>
      </w:rPr>
    </w:lvl>
    <w:lvl w:ilvl="2" w:tentative="0">
      <w:start w:val="24"/>
      <w:numFmt w:val="decimal"/>
      <w:lvlText w:val="25.5.%3"/>
      <w:lvlJc w:val="left"/>
      <w:pPr>
        <w:ind w:left="720" w:hanging="720"/>
      </w:pPr>
      <w:rPr>
        <w:rFonts w:hint="default" w:ascii="Arial" w:hAnsi="Arial"/>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2">
    <w:nsid w:val="0000002E"/>
    <w:multiLevelType w:val="multilevel"/>
    <w:tmpl w:val="0000002E"/>
    <w:lvl w:ilvl="0" w:tentative="0">
      <w:start w:val="1"/>
      <w:numFmt w:val="decimal"/>
      <w:lvlText w:val="36.%1"/>
      <w:lvlJc w:val="left"/>
      <w:pPr>
        <w:tabs>
          <w:tab w:val="left" w:pos="567"/>
        </w:tabs>
        <w:ind w:left="567" w:hanging="567"/>
      </w:pPr>
      <w:rPr>
        <w:rFonts w:hint="eastAsia"/>
        <w:b w:val="0"/>
        <w:i w:val="0"/>
        <w:sz w:val="24"/>
      </w:rPr>
    </w:lvl>
    <w:lvl w:ilvl="1" w:tentative="0">
      <w:start w:val="1"/>
      <w:numFmt w:val="decimal"/>
      <w:lvlText w:val="%2."/>
      <w:lvlJc w:val="left"/>
      <w:pPr>
        <w:tabs>
          <w:tab w:val="left" w:pos="1759"/>
        </w:tabs>
        <w:ind w:left="1759" w:hanging="482"/>
      </w:pPr>
      <w:rPr>
        <w:rFonts w:hint="default" w:ascii="Arial" w:hAnsi="Arial" w:eastAsia="黑体"/>
        <w:b/>
        <w:i w:val="0"/>
        <w:sz w:val="24"/>
      </w:rPr>
    </w:lvl>
    <w:lvl w:ilvl="2" w:tentative="0">
      <w:start w:val="1"/>
      <w:numFmt w:val="decimal"/>
      <w:lvlText w:val="1.%3"/>
      <w:lvlJc w:val="left"/>
      <w:pPr>
        <w:tabs>
          <w:tab w:val="left" w:pos="567"/>
        </w:tabs>
        <w:ind w:left="567" w:hanging="567"/>
      </w:pPr>
      <w:rPr>
        <w:rFonts w:hint="default" w:ascii="Arial" w:hAnsi="Arial"/>
        <w:b w:val="0"/>
        <w:i w:val="0"/>
        <w:sz w:val="24"/>
      </w:rPr>
    </w:lvl>
    <w:lvl w:ilvl="3" w:tentative="0">
      <w:start w:val="1"/>
      <w:numFmt w:val="decimal"/>
      <w:lvlText w:val="(%4)"/>
      <w:lvlJc w:val="left"/>
      <w:pPr>
        <w:tabs>
          <w:tab w:val="left" w:pos="1049"/>
        </w:tabs>
        <w:ind w:left="1049" w:hanging="482"/>
      </w:pPr>
      <w:rPr>
        <w:rFonts w:hint="default" w:ascii="Arial" w:hAnsi="Arial"/>
        <w:b w:val="0"/>
        <w:i w:val="0"/>
        <w:sz w:val="24"/>
      </w:rPr>
    </w:lvl>
    <w:lvl w:ilvl="4" w:tentative="0">
      <w:start w:val="1"/>
      <w:numFmt w:val="decimal"/>
      <w:lvlText w:val="2.%5"/>
      <w:lvlJc w:val="left"/>
      <w:pPr>
        <w:tabs>
          <w:tab w:val="left" w:pos="567"/>
        </w:tabs>
        <w:ind w:left="567" w:hanging="567"/>
      </w:pPr>
      <w:rPr>
        <w:rFonts w:hint="default" w:ascii="Arial" w:hAnsi="Arial"/>
        <w:b w:val="0"/>
        <w:i w:val="0"/>
        <w:sz w:val="24"/>
      </w:rPr>
    </w:lvl>
    <w:lvl w:ilvl="5" w:tentative="0">
      <w:start w:val="1"/>
      <w:numFmt w:val="decimal"/>
      <w:lvlText w:val="3.%6"/>
      <w:lvlJc w:val="left"/>
      <w:pPr>
        <w:tabs>
          <w:tab w:val="left" w:pos="567"/>
        </w:tabs>
        <w:ind w:left="567" w:hanging="567"/>
      </w:pPr>
      <w:rPr>
        <w:rFonts w:hint="default" w:ascii="Arial" w:hAnsi="Arial"/>
        <w:b w:val="0"/>
        <w:i w:val="0"/>
        <w:sz w:val="24"/>
      </w:rPr>
    </w:lvl>
    <w:lvl w:ilvl="6" w:tentative="0">
      <w:start w:val="1"/>
      <w:numFmt w:val="decimal"/>
      <w:lvlText w:val="4.%7"/>
      <w:lvlJc w:val="left"/>
      <w:pPr>
        <w:tabs>
          <w:tab w:val="left" w:pos="567"/>
        </w:tabs>
        <w:ind w:left="567" w:hanging="567"/>
      </w:pPr>
      <w:rPr>
        <w:rFonts w:hint="default" w:ascii="Arial" w:hAnsi="Arial"/>
        <w:b w:val="0"/>
        <w:i w:val="0"/>
        <w:sz w:val="24"/>
      </w:rPr>
    </w:lvl>
    <w:lvl w:ilvl="7" w:tentative="0">
      <w:start w:val="1"/>
      <w:numFmt w:val="decimal"/>
      <w:lvlText w:val="5.%8"/>
      <w:lvlJc w:val="left"/>
      <w:pPr>
        <w:tabs>
          <w:tab w:val="left" w:pos="567"/>
        </w:tabs>
        <w:ind w:left="567" w:hanging="567"/>
      </w:pPr>
      <w:rPr>
        <w:rFonts w:hint="default" w:ascii="Arial" w:hAnsi="Arial"/>
        <w:b w:val="0"/>
        <w:i w:val="0"/>
        <w:sz w:val="24"/>
      </w:rPr>
    </w:lvl>
    <w:lvl w:ilvl="8" w:tentative="0">
      <w:start w:val="1"/>
      <w:numFmt w:val="decimal"/>
      <w:lvlText w:val="6.%9"/>
      <w:lvlJc w:val="left"/>
      <w:pPr>
        <w:tabs>
          <w:tab w:val="left" w:pos="567"/>
        </w:tabs>
        <w:ind w:left="567" w:hanging="567"/>
      </w:pPr>
      <w:rPr>
        <w:rFonts w:hint="default" w:ascii="Arial" w:hAnsi="Arial"/>
        <w:b w:val="0"/>
        <w:i w:val="0"/>
        <w:sz w:val="24"/>
      </w:rPr>
    </w:lvl>
  </w:abstractNum>
  <w:abstractNum w:abstractNumId="23">
    <w:nsid w:val="00000030"/>
    <w:multiLevelType w:val="multilevel"/>
    <w:tmpl w:val="00000030"/>
    <w:lvl w:ilvl="0" w:tentative="0">
      <w:start w:val="1"/>
      <w:numFmt w:val="bullet"/>
      <w:pStyle w:val="113"/>
      <w:lvlText w:val=""/>
      <w:lvlJc w:val="left"/>
      <w:pPr>
        <w:tabs>
          <w:tab w:val="left" w:pos="2224"/>
        </w:tabs>
        <w:ind w:left="2224" w:hanging="420"/>
      </w:pPr>
      <w:rPr>
        <w:rFonts w:hint="default" w:ascii="Wingdings" w:hAnsi="Wingdings"/>
      </w:rPr>
    </w:lvl>
    <w:lvl w:ilvl="1" w:tentative="0">
      <w:start w:val="1"/>
      <w:numFmt w:val="bullet"/>
      <w:lvlText w:val=""/>
      <w:lvlJc w:val="left"/>
      <w:pPr>
        <w:tabs>
          <w:tab w:val="left" w:pos="2104"/>
        </w:tabs>
        <w:ind w:left="2104" w:hanging="420"/>
      </w:pPr>
      <w:rPr>
        <w:rFonts w:hint="default" w:ascii="Wingdings" w:hAnsi="Wingdings"/>
      </w:rPr>
    </w:lvl>
    <w:lvl w:ilvl="2" w:tentative="0">
      <w:start w:val="1"/>
      <w:numFmt w:val="bullet"/>
      <w:lvlText w:val=""/>
      <w:lvlJc w:val="left"/>
      <w:pPr>
        <w:tabs>
          <w:tab w:val="left" w:pos="2524"/>
        </w:tabs>
        <w:ind w:left="2524" w:hanging="420"/>
      </w:pPr>
      <w:rPr>
        <w:rFonts w:hint="default" w:ascii="Wingdings" w:hAnsi="Wingdings"/>
      </w:rPr>
    </w:lvl>
    <w:lvl w:ilvl="3" w:tentative="0">
      <w:start w:val="1"/>
      <w:numFmt w:val="bullet"/>
      <w:lvlText w:val=""/>
      <w:lvlJc w:val="left"/>
      <w:pPr>
        <w:tabs>
          <w:tab w:val="left" w:pos="2944"/>
        </w:tabs>
        <w:ind w:left="2944" w:hanging="420"/>
      </w:pPr>
      <w:rPr>
        <w:rFonts w:hint="default" w:ascii="Wingdings" w:hAnsi="Wingdings"/>
      </w:rPr>
    </w:lvl>
    <w:lvl w:ilvl="4" w:tentative="0">
      <w:start w:val="1"/>
      <w:numFmt w:val="bullet"/>
      <w:lvlText w:val=""/>
      <w:lvlJc w:val="left"/>
      <w:pPr>
        <w:tabs>
          <w:tab w:val="left" w:pos="3364"/>
        </w:tabs>
        <w:ind w:left="3364" w:hanging="420"/>
      </w:pPr>
      <w:rPr>
        <w:rFonts w:hint="default" w:ascii="Wingdings" w:hAnsi="Wingdings"/>
      </w:rPr>
    </w:lvl>
    <w:lvl w:ilvl="5" w:tentative="0">
      <w:start w:val="1"/>
      <w:numFmt w:val="bullet"/>
      <w:lvlText w:val=""/>
      <w:lvlJc w:val="left"/>
      <w:pPr>
        <w:tabs>
          <w:tab w:val="left" w:pos="3784"/>
        </w:tabs>
        <w:ind w:left="3784" w:hanging="420"/>
      </w:pPr>
      <w:rPr>
        <w:rFonts w:hint="default" w:ascii="Wingdings" w:hAnsi="Wingdings"/>
      </w:rPr>
    </w:lvl>
    <w:lvl w:ilvl="6" w:tentative="0">
      <w:start w:val="1"/>
      <w:numFmt w:val="bullet"/>
      <w:lvlText w:val=""/>
      <w:lvlJc w:val="left"/>
      <w:pPr>
        <w:tabs>
          <w:tab w:val="left" w:pos="4204"/>
        </w:tabs>
        <w:ind w:left="4204" w:hanging="420"/>
      </w:pPr>
      <w:rPr>
        <w:rFonts w:hint="default" w:ascii="Wingdings" w:hAnsi="Wingdings"/>
      </w:rPr>
    </w:lvl>
    <w:lvl w:ilvl="7" w:tentative="0">
      <w:start w:val="1"/>
      <w:numFmt w:val="bullet"/>
      <w:lvlText w:val=""/>
      <w:lvlJc w:val="left"/>
      <w:pPr>
        <w:tabs>
          <w:tab w:val="left" w:pos="4624"/>
        </w:tabs>
        <w:ind w:left="4624" w:hanging="420"/>
      </w:pPr>
      <w:rPr>
        <w:rFonts w:hint="default" w:ascii="Wingdings" w:hAnsi="Wingdings"/>
      </w:rPr>
    </w:lvl>
    <w:lvl w:ilvl="8" w:tentative="0">
      <w:start w:val="1"/>
      <w:numFmt w:val="bullet"/>
      <w:lvlText w:val=""/>
      <w:lvlJc w:val="left"/>
      <w:pPr>
        <w:tabs>
          <w:tab w:val="left" w:pos="5044"/>
        </w:tabs>
        <w:ind w:left="5044" w:hanging="420"/>
      </w:pPr>
      <w:rPr>
        <w:rFonts w:hint="default" w:ascii="Wingdings" w:hAnsi="Wingdings"/>
      </w:rPr>
    </w:lvl>
  </w:abstractNum>
  <w:abstractNum w:abstractNumId="24">
    <w:nsid w:val="00000037"/>
    <w:multiLevelType w:val="multilevel"/>
    <w:tmpl w:val="00000037"/>
    <w:lvl w:ilvl="0" w:tentative="0">
      <w:start w:val="1"/>
      <w:numFmt w:val="decimal"/>
      <w:lvlText w:val="27.%1"/>
      <w:lvlJc w:val="left"/>
      <w:pPr>
        <w:tabs>
          <w:tab w:val="left" w:pos="624"/>
        </w:tabs>
        <w:ind w:left="624" w:hanging="624"/>
      </w:pPr>
      <w:rPr>
        <w:rFonts w:hint="eastAsia"/>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39"/>
    <w:multiLevelType w:val="singleLevel"/>
    <w:tmpl w:val="00000039"/>
    <w:lvl w:ilvl="0" w:tentative="0">
      <w:start w:val="1"/>
      <w:numFmt w:val="decimal"/>
      <w:lvlText w:val="%1)"/>
      <w:lvlJc w:val="left"/>
      <w:pPr>
        <w:tabs>
          <w:tab w:val="left" w:pos="425"/>
        </w:tabs>
        <w:ind w:left="425" w:hanging="425"/>
      </w:pPr>
      <w:rPr>
        <w:rFonts w:hint="default"/>
      </w:rPr>
    </w:lvl>
  </w:abstractNum>
  <w:abstractNum w:abstractNumId="26">
    <w:nsid w:val="0000003A"/>
    <w:multiLevelType w:val="multilevel"/>
    <w:tmpl w:val="0000003A"/>
    <w:lvl w:ilvl="0" w:tentative="0">
      <w:start w:val="1"/>
      <w:numFmt w:val="decimal"/>
      <w:lvlText w:val="28.%1"/>
      <w:lvlJc w:val="left"/>
      <w:pPr>
        <w:tabs>
          <w:tab w:val="left" w:pos="624"/>
        </w:tabs>
        <w:ind w:left="624" w:hanging="624"/>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3C"/>
    <w:multiLevelType w:val="multilevel"/>
    <w:tmpl w:val="0000003C"/>
    <w:lvl w:ilvl="0" w:tentative="0">
      <w:start w:val="1"/>
      <w:numFmt w:val="decimal"/>
      <w:lvlText w:val="29.%1"/>
      <w:lvlJc w:val="left"/>
      <w:pPr>
        <w:tabs>
          <w:tab w:val="left" w:pos="624"/>
        </w:tabs>
        <w:ind w:left="624" w:hanging="624"/>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000003D"/>
    <w:multiLevelType w:val="multilevel"/>
    <w:tmpl w:val="0000003D"/>
    <w:lvl w:ilvl="0" w:tentative="0">
      <w:start w:val="1"/>
      <w:numFmt w:val="decimal"/>
      <w:lvlText w:val="16.%1"/>
      <w:lvlJc w:val="left"/>
      <w:pPr>
        <w:tabs>
          <w:tab w:val="left" w:pos="624"/>
        </w:tabs>
        <w:ind w:left="624" w:hanging="624"/>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00003E"/>
    <w:multiLevelType w:val="singleLevel"/>
    <w:tmpl w:val="0000003E"/>
    <w:lvl w:ilvl="0" w:tentative="0">
      <w:start w:val="1"/>
      <w:numFmt w:val="decimal"/>
      <w:pStyle w:val="28"/>
      <w:lvlText w:val="%1."/>
      <w:lvlJc w:val="left"/>
      <w:pPr>
        <w:ind w:left="420" w:hanging="420"/>
      </w:pPr>
      <w:rPr>
        <w:rFonts w:hint="eastAsia"/>
      </w:rPr>
    </w:lvl>
  </w:abstractNum>
  <w:abstractNum w:abstractNumId="30">
    <w:nsid w:val="00000040"/>
    <w:multiLevelType w:val="multilevel"/>
    <w:tmpl w:val="00000040"/>
    <w:lvl w:ilvl="0" w:tentative="0">
      <w:start w:val="1"/>
      <w:numFmt w:val="decimal"/>
      <w:lvlText w:val="30.%1"/>
      <w:lvlJc w:val="left"/>
      <w:pPr>
        <w:tabs>
          <w:tab w:val="left" w:pos="766"/>
        </w:tabs>
        <w:ind w:left="766" w:hanging="624"/>
      </w:pPr>
      <w:rPr>
        <w:rFonts w:hint="eastAsia"/>
        <w:b w:val="0"/>
        <w:i w:val="0"/>
        <w:sz w:val="24"/>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31">
    <w:nsid w:val="00000041"/>
    <w:multiLevelType w:val="singleLevel"/>
    <w:tmpl w:val="00000041"/>
    <w:lvl w:ilvl="0" w:tentative="0">
      <w:start w:val="1"/>
      <w:numFmt w:val="decimal"/>
      <w:pStyle w:val="436"/>
      <w:lvlText w:val="图%1."/>
      <w:lvlJc w:val="center"/>
      <w:pPr>
        <w:tabs>
          <w:tab w:val="left" w:pos="360"/>
        </w:tabs>
        <w:ind w:left="0" w:firstLine="0"/>
      </w:pPr>
      <w:rPr>
        <w:rFonts w:hint="eastAsia"/>
      </w:rPr>
    </w:lvl>
  </w:abstractNum>
  <w:abstractNum w:abstractNumId="32">
    <w:nsid w:val="00000042"/>
    <w:multiLevelType w:val="multilevel"/>
    <w:tmpl w:val="00000042"/>
    <w:lvl w:ilvl="0" w:tentative="0">
      <w:start w:val="1"/>
      <w:numFmt w:val="decimal"/>
      <w:lvlText w:val="21.%1"/>
      <w:lvlJc w:val="left"/>
      <w:pPr>
        <w:tabs>
          <w:tab w:val="left" w:pos="624"/>
        </w:tabs>
        <w:ind w:left="624" w:hanging="624"/>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00000043"/>
    <w:multiLevelType w:val="multilevel"/>
    <w:tmpl w:val="00000043"/>
    <w:lvl w:ilvl="0" w:tentative="0">
      <w:start w:val="1"/>
      <w:numFmt w:val="decimal"/>
      <w:lvlText w:val="20.%1"/>
      <w:lvlJc w:val="left"/>
      <w:pPr>
        <w:tabs>
          <w:tab w:val="left" w:pos="624"/>
        </w:tabs>
        <w:ind w:left="624" w:hanging="624"/>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00000045"/>
    <w:multiLevelType w:val="multilevel"/>
    <w:tmpl w:val="00000045"/>
    <w:lvl w:ilvl="0" w:tentative="0">
      <w:start w:val="1"/>
      <w:numFmt w:val="decimal"/>
      <w:lvlText w:val="14.%1"/>
      <w:lvlJc w:val="left"/>
      <w:pPr>
        <w:tabs>
          <w:tab w:val="left" w:pos="624"/>
        </w:tabs>
        <w:ind w:left="624" w:hanging="624"/>
      </w:pPr>
      <w:rPr>
        <w:rFonts w:hint="default" w:ascii="Arial" w:hAnsi="Arial"/>
        <w:b w:val="0"/>
        <w:i w:val="0"/>
        <w:sz w:val="24"/>
      </w:rPr>
    </w:lvl>
    <w:lvl w:ilvl="1" w:tentative="0">
      <w:start w:val="1"/>
      <w:numFmt w:val="decimal"/>
      <w:lvlText w:val="(%2)"/>
      <w:lvlJc w:val="left"/>
      <w:pPr>
        <w:tabs>
          <w:tab w:val="left" w:pos="1106"/>
        </w:tabs>
        <w:ind w:left="1106" w:hanging="482"/>
      </w:pPr>
      <w:rPr>
        <w:rFonts w:hint="default" w:ascii="Arial" w:hAnsi="Arial"/>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0B0F754F"/>
    <w:multiLevelType w:val="singleLevel"/>
    <w:tmpl w:val="0B0F754F"/>
    <w:lvl w:ilvl="0" w:tentative="0">
      <w:start w:val="1"/>
      <w:numFmt w:val="decimal"/>
      <w:lvlText w:val="%1)"/>
      <w:lvlJc w:val="left"/>
      <w:pPr>
        <w:tabs>
          <w:tab w:val="left" w:pos="425"/>
        </w:tabs>
        <w:ind w:left="425" w:hanging="425"/>
      </w:pPr>
      <w:rPr>
        <w:rFonts w:hint="default"/>
      </w:rPr>
    </w:lvl>
  </w:abstractNum>
  <w:abstractNum w:abstractNumId="36">
    <w:nsid w:val="0ED7048B"/>
    <w:multiLevelType w:val="multilevel"/>
    <w:tmpl w:val="0ED704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15697FDE"/>
    <w:multiLevelType w:val="singleLevel"/>
    <w:tmpl w:val="15697FDE"/>
    <w:lvl w:ilvl="0" w:tentative="0">
      <w:start w:val="1"/>
      <w:numFmt w:val="decimal"/>
      <w:lvlText w:val="25.2.%1"/>
      <w:lvlJc w:val="left"/>
      <w:pPr>
        <w:tabs>
          <w:tab w:val="left" w:pos="425"/>
        </w:tabs>
        <w:ind w:left="425" w:hanging="425"/>
      </w:pPr>
      <w:rPr>
        <w:rFonts w:hint="default" w:ascii="Arial" w:hAnsi="Arial"/>
      </w:rPr>
    </w:lvl>
  </w:abstractNum>
  <w:abstractNum w:abstractNumId="38">
    <w:nsid w:val="16E92CDA"/>
    <w:multiLevelType w:val="multilevel"/>
    <w:tmpl w:val="16E92CDA"/>
    <w:lvl w:ilvl="0" w:tentative="0">
      <w:start w:val="24"/>
      <w:numFmt w:val="decimal"/>
      <w:lvlText w:val="%1"/>
      <w:lvlJc w:val="left"/>
      <w:pPr>
        <w:ind w:left="465" w:hanging="465"/>
      </w:pPr>
      <w:rPr>
        <w:rFonts w:hint="default"/>
      </w:rPr>
    </w:lvl>
    <w:lvl w:ilvl="1" w:tentative="0">
      <w:start w:val="5"/>
      <w:numFmt w:val="decimal"/>
      <w:lvlText w:val="25.%2"/>
      <w:lvlJc w:val="left"/>
      <w:pPr>
        <w:ind w:left="465" w:hanging="465"/>
      </w:pPr>
      <w:rPr>
        <w:rFonts w:hint="eastAsia"/>
      </w:rPr>
    </w:lvl>
    <w:lvl w:ilvl="2" w:tentative="0">
      <w:start w:val="1"/>
      <w:numFmt w:val="decimal"/>
      <w:lvlText w:val="25.5.%3"/>
      <w:lvlJc w:val="left"/>
      <w:pPr>
        <w:ind w:left="720" w:hanging="720"/>
      </w:pPr>
      <w:rPr>
        <w:rFonts w:hint="default" w:ascii="Arial" w:hAnsi="Arial"/>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9">
    <w:nsid w:val="1BD3319B"/>
    <w:multiLevelType w:val="multilevel"/>
    <w:tmpl w:val="1BD331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C3A7159"/>
    <w:multiLevelType w:val="multilevel"/>
    <w:tmpl w:val="2C3A7159"/>
    <w:lvl w:ilvl="0" w:tentative="0">
      <w:start w:val="1"/>
      <w:numFmt w:val="decimal"/>
      <w:pStyle w:val="563"/>
      <w:suff w:val="space"/>
      <w:lvlText w:val="%1."/>
      <w:lvlJc w:val="left"/>
      <w:pPr>
        <w:ind w:left="0" w:firstLine="0"/>
      </w:pPr>
      <w:rPr>
        <w:rFonts w:hint="eastAsia" w:ascii="宋体" w:hAnsi="宋体" w:eastAsia="黑体"/>
        <w:b w:val="0"/>
        <w:i w:val="0"/>
        <w:sz w:val="44"/>
      </w:rPr>
    </w:lvl>
    <w:lvl w:ilvl="1" w:tentative="0">
      <w:start w:val="1"/>
      <w:numFmt w:val="decimal"/>
      <w:pStyle w:val="564"/>
      <w:suff w:val="space"/>
      <w:lvlText w:val="%1.%2."/>
      <w:lvlJc w:val="left"/>
      <w:pPr>
        <w:ind w:left="0" w:firstLine="0"/>
      </w:pPr>
      <w:rPr>
        <w:rFonts w:hint="eastAsia" w:ascii="宋体" w:hAnsi="宋体" w:eastAsia="黑体"/>
        <w:b w:val="0"/>
        <w:i w:val="0"/>
        <w:sz w:val="36"/>
      </w:rPr>
    </w:lvl>
    <w:lvl w:ilvl="2" w:tentative="0">
      <w:start w:val="1"/>
      <w:numFmt w:val="decimal"/>
      <w:pStyle w:val="565"/>
      <w:suff w:val="space"/>
      <w:lvlText w:val="%1.%2.%3."/>
      <w:lvlJc w:val="left"/>
      <w:pPr>
        <w:ind w:left="0" w:firstLine="0"/>
      </w:pPr>
      <w:rPr>
        <w:rFonts w:hint="eastAsia" w:ascii="宋体" w:hAnsi="宋体" w:eastAsia="黑体" w:cs="Times New Roman"/>
        <w:b w:val="0"/>
        <w:i w:val="0"/>
        <w:sz w:val="32"/>
        <w:szCs w:val="28"/>
      </w:rPr>
    </w:lvl>
    <w:lvl w:ilvl="3" w:tentative="0">
      <w:start w:val="1"/>
      <w:numFmt w:val="decimal"/>
      <w:pStyle w:val="566"/>
      <w:suff w:val="space"/>
      <w:lvlText w:val="%1.%2.%3.%4."/>
      <w:lvlJc w:val="left"/>
      <w:pPr>
        <w:ind w:left="1559" w:firstLine="0"/>
      </w:pPr>
      <w:rPr>
        <w:rFonts w:hint="eastAsia" w:ascii="宋体" w:hAnsi="宋体" w:eastAsia="黑体"/>
        <w:b w:val="0"/>
        <w:i w:val="0"/>
        <w:sz w:val="30"/>
      </w:rPr>
    </w:lvl>
    <w:lvl w:ilvl="4" w:tentative="0">
      <w:start w:val="1"/>
      <w:numFmt w:val="decimal"/>
      <w:pStyle w:val="567"/>
      <w:suff w:val="space"/>
      <w:lvlText w:val="%1.%2.%3.%4.%5."/>
      <w:lvlJc w:val="left"/>
      <w:pPr>
        <w:ind w:left="0" w:firstLine="0"/>
      </w:pPr>
      <w:rPr>
        <w:rFonts w:hint="eastAsia" w:ascii="宋体" w:hAnsi="宋体" w:eastAsia="黑体"/>
        <w:b w:val="0"/>
        <w:i w:val="0"/>
        <w:sz w:val="28"/>
      </w:rPr>
    </w:lvl>
    <w:lvl w:ilvl="5" w:tentative="0">
      <w:start w:val="1"/>
      <w:numFmt w:val="decimal"/>
      <w:pStyle w:val="568"/>
      <w:suff w:val="space"/>
      <w:lvlText w:val="%1.%2.%3.%4.%5.%6."/>
      <w:lvlJc w:val="left"/>
      <w:pPr>
        <w:ind w:left="0" w:firstLine="0"/>
      </w:pPr>
      <w:rPr>
        <w:rFonts w:hint="eastAsia" w:ascii="宋体" w:hAnsi="宋体" w:eastAsia="黑体"/>
        <w:b w:val="0"/>
        <w:i w:val="0"/>
        <w:sz w:val="28"/>
      </w:rPr>
    </w:lvl>
    <w:lvl w:ilvl="6" w:tentative="0">
      <w:start w:val="1"/>
      <w:numFmt w:val="decimal"/>
      <w:pStyle w:val="569"/>
      <w:suff w:val="space"/>
      <w:lvlText w:val="%1.%2.%3.%4.%5.%6.%7."/>
      <w:lvlJc w:val="left"/>
      <w:pPr>
        <w:ind w:left="0" w:firstLine="0"/>
      </w:pPr>
      <w:rPr>
        <w:rFonts w:hint="eastAsia" w:ascii="宋体" w:hAnsi="宋体" w:eastAsia="黑体"/>
        <w:b w:val="0"/>
        <w:i w:val="0"/>
        <w:sz w:val="28"/>
      </w:rPr>
    </w:lvl>
    <w:lvl w:ilvl="7" w:tentative="0">
      <w:start w:val="1"/>
      <w:numFmt w:val="decimal"/>
      <w:pStyle w:val="571"/>
      <w:suff w:val="space"/>
      <w:lvlText w:val="%1.%2.%3.%4.%5.%6.%7.%8."/>
      <w:lvlJc w:val="left"/>
      <w:pPr>
        <w:ind w:left="0" w:firstLine="0"/>
      </w:pPr>
      <w:rPr>
        <w:rFonts w:hint="eastAsia" w:ascii="宋体" w:hAnsi="宋体" w:eastAsia="黑体"/>
        <w:b w:val="0"/>
        <w:i w:val="0"/>
        <w:sz w:val="24"/>
      </w:rPr>
    </w:lvl>
    <w:lvl w:ilvl="8" w:tentative="0">
      <w:start w:val="1"/>
      <w:numFmt w:val="decimal"/>
      <w:lvlText w:val="%1.%2.%3.%4.%5.%6.%7.%8.%9."/>
      <w:lvlJc w:val="left"/>
      <w:pPr>
        <w:ind w:left="0" w:firstLine="0"/>
      </w:pPr>
      <w:rPr>
        <w:rFonts w:hint="eastAsia"/>
      </w:rPr>
    </w:lvl>
  </w:abstractNum>
  <w:abstractNum w:abstractNumId="41">
    <w:nsid w:val="33057CF0"/>
    <w:multiLevelType w:val="multilevel"/>
    <w:tmpl w:val="33057C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4E24F1B"/>
    <w:multiLevelType w:val="multilevel"/>
    <w:tmpl w:val="44E24F1B"/>
    <w:lvl w:ilvl="0" w:tentative="0">
      <w:start w:val="6"/>
      <w:numFmt w:val="japaneseCounting"/>
      <w:lvlText w:val="%1、"/>
      <w:lvlJc w:val="left"/>
      <w:pPr>
        <w:ind w:left="720" w:hanging="720"/>
      </w:pPr>
      <w:rPr>
        <w:rFonts w:hint="default"/>
      </w:rPr>
    </w:lvl>
    <w:lvl w:ilvl="1" w:tentative="0">
      <w:start w:val="7"/>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F89947A"/>
    <w:multiLevelType w:val="singleLevel"/>
    <w:tmpl w:val="5F89947A"/>
    <w:lvl w:ilvl="0" w:tentative="0">
      <w:start w:val="1"/>
      <w:numFmt w:val="chineseCounting"/>
      <w:suff w:val="nothing"/>
      <w:lvlText w:val="%1、"/>
      <w:lvlJc w:val="left"/>
      <w:pPr>
        <w:ind w:left="280" w:firstLine="420"/>
      </w:pPr>
      <w:rPr>
        <w:rFonts w:hint="eastAsia"/>
        <w:lang w:val="en-US"/>
      </w:rPr>
    </w:lvl>
  </w:abstractNum>
  <w:abstractNum w:abstractNumId="44">
    <w:nsid w:val="688A3D82"/>
    <w:multiLevelType w:val="multilevel"/>
    <w:tmpl w:val="688A3D82"/>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5">
    <w:nsid w:val="6C8A3848"/>
    <w:multiLevelType w:val="multilevel"/>
    <w:tmpl w:val="6C8A3848"/>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F813FE4"/>
    <w:multiLevelType w:val="multilevel"/>
    <w:tmpl w:val="7F813FE4"/>
    <w:lvl w:ilvl="0" w:tentative="0">
      <w:start w:val="1"/>
      <w:numFmt w:val="bullet"/>
      <w:pStyle w:val="561"/>
      <w:suff w:val="space"/>
      <w:lvlText w:val=""/>
      <w:lvlJc w:val="left"/>
      <w:pPr>
        <w:ind w:left="360" w:hanging="360"/>
      </w:pPr>
      <w:rPr>
        <w:rFonts w:hint="default" w:ascii="Wingdings" w:hAnsi="Wingdings"/>
      </w:rPr>
    </w:lvl>
    <w:lvl w:ilvl="1" w:tentative="0">
      <w:start w:val="1"/>
      <w:numFmt w:val="decimal"/>
      <w:lvlText w:val="%2."/>
      <w:lvlJc w:val="left"/>
      <w:pPr>
        <w:tabs>
          <w:tab w:val="left" w:pos="1440"/>
        </w:tabs>
        <w:ind w:left="1440" w:hanging="720"/>
      </w:pPr>
      <w:rPr>
        <w:rFonts w:hint="eastAsia"/>
      </w:rPr>
    </w:lvl>
    <w:lvl w:ilvl="2" w:tentative="0">
      <w:start w:val="1"/>
      <w:numFmt w:val="decimal"/>
      <w:lvlText w:val="%3."/>
      <w:lvlJc w:val="left"/>
      <w:pPr>
        <w:tabs>
          <w:tab w:val="left" w:pos="2160"/>
        </w:tabs>
        <w:ind w:left="2160" w:hanging="72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num w:numId="1">
    <w:abstractNumId w:val="29"/>
  </w:num>
  <w:num w:numId="2">
    <w:abstractNumId w:val="23"/>
  </w:num>
  <w:num w:numId="3">
    <w:abstractNumId w:val="9"/>
  </w:num>
  <w:num w:numId="4">
    <w:abstractNumId w:val="1"/>
  </w:num>
  <w:num w:numId="5">
    <w:abstractNumId w:val="31"/>
  </w:num>
  <w:num w:numId="6">
    <w:abstractNumId w:val="15"/>
  </w:num>
  <w:num w:numId="7">
    <w:abstractNumId w:val="46"/>
  </w:num>
  <w:num w:numId="8">
    <w:abstractNumId w:val="40"/>
  </w:num>
  <w:num w:numId="9">
    <w:abstractNumId w:val="43"/>
  </w:num>
  <w:num w:numId="10">
    <w:abstractNumId w:val="39"/>
  </w:num>
  <w:num w:numId="11">
    <w:abstractNumId w:val="36"/>
  </w:num>
  <w:num w:numId="12">
    <w:abstractNumId w:val="2"/>
  </w:num>
  <w:num w:numId="13">
    <w:abstractNumId w:val="14"/>
  </w:num>
  <w:num w:numId="14">
    <w:abstractNumId w:val="11"/>
  </w:num>
  <w:num w:numId="15">
    <w:abstractNumId w:val="12"/>
  </w:num>
  <w:num w:numId="16">
    <w:abstractNumId w:val="20"/>
  </w:num>
  <w:num w:numId="17">
    <w:abstractNumId w:val="3"/>
  </w:num>
  <w:num w:numId="18">
    <w:abstractNumId w:val="25"/>
  </w:num>
  <w:num w:numId="19">
    <w:abstractNumId w:val="8"/>
  </w:num>
  <w:num w:numId="20">
    <w:abstractNumId w:val="5"/>
  </w:num>
  <w:num w:numId="21">
    <w:abstractNumId w:val="17"/>
  </w:num>
  <w:num w:numId="22">
    <w:abstractNumId w:val="18"/>
  </w:num>
  <w:num w:numId="23">
    <w:abstractNumId w:val="34"/>
  </w:num>
  <w:num w:numId="24">
    <w:abstractNumId w:val="28"/>
  </w:num>
  <w:num w:numId="25">
    <w:abstractNumId w:val="19"/>
  </w:num>
  <w:num w:numId="26">
    <w:abstractNumId w:val="45"/>
  </w:num>
  <w:num w:numId="27">
    <w:abstractNumId w:val="6"/>
  </w:num>
  <w:num w:numId="28">
    <w:abstractNumId w:val="33"/>
  </w:num>
  <w:num w:numId="29">
    <w:abstractNumId w:val="32"/>
  </w:num>
  <w:num w:numId="30">
    <w:abstractNumId w:val="44"/>
  </w:num>
  <w:num w:numId="31">
    <w:abstractNumId w:val="16"/>
  </w:num>
  <w:num w:numId="32">
    <w:abstractNumId w:val="21"/>
  </w:num>
  <w:num w:numId="33">
    <w:abstractNumId w:val="37"/>
  </w:num>
  <w:num w:numId="34">
    <w:abstractNumId w:val="38"/>
  </w:num>
  <w:num w:numId="35">
    <w:abstractNumId w:val="0"/>
  </w:num>
  <w:num w:numId="36">
    <w:abstractNumId w:val="35"/>
  </w:num>
  <w:num w:numId="37">
    <w:abstractNumId w:val="24"/>
  </w:num>
  <w:num w:numId="38">
    <w:abstractNumId w:val="26"/>
  </w:num>
  <w:num w:numId="39">
    <w:abstractNumId w:val="42"/>
  </w:num>
  <w:num w:numId="40">
    <w:abstractNumId w:val="27"/>
  </w:num>
  <w:num w:numId="41">
    <w:abstractNumId w:val="30"/>
  </w:num>
  <w:num w:numId="42">
    <w:abstractNumId w:val="10"/>
  </w:num>
  <w:num w:numId="43">
    <w:abstractNumId w:val="7"/>
  </w:num>
  <w:num w:numId="44">
    <w:abstractNumId w:val="13"/>
  </w:num>
  <w:num w:numId="45">
    <w:abstractNumId w:val="4"/>
  </w:num>
  <w:num w:numId="46">
    <w:abstractNumId w:val="41"/>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0"/>
  <w:drawingGridHorizontalSpacing w:val="105"/>
  <w:drawingGridVerticalSpacing w:val="317"/>
  <w:displayHorizontalDrawingGridEvery w:val="1"/>
  <w:displayVerticalDrawingGridEvery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ED"/>
    <w:rsid w:val="00003215"/>
    <w:rsid w:val="00003315"/>
    <w:rsid w:val="00003E05"/>
    <w:rsid w:val="000057D6"/>
    <w:rsid w:val="0000696C"/>
    <w:rsid w:val="0000786E"/>
    <w:rsid w:val="0000792F"/>
    <w:rsid w:val="000103E4"/>
    <w:rsid w:val="00011566"/>
    <w:rsid w:val="000116B7"/>
    <w:rsid w:val="00011ED5"/>
    <w:rsid w:val="0001210B"/>
    <w:rsid w:val="00012837"/>
    <w:rsid w:val="00012C26"/>
    <w:rsid w:val="000138F2"/>
    <w:rsid w:val="00013C95"/>
    <w:rsid w:val="000156A2"/>
    <w:rsid w:val="000157F7"/>
    <w:rsid w:val="00015EFC"/>
    <w:rsid w:val="0001764A"/>
    <w:rsid w:val="00017820"/>
    <w:rsid w:val="00017E2A"/>
    <w:rsid w:val="0002048F"/>
    <w:rsid w:val="00020E45"/>
    <w:rsid w:val="00021D86"/>
    <w:rsid w:val="00021F1E"/>
    <w:rsid w:val="0002265E"/>
    <w:rsid w:val="00022713"/>
    <w:rsid w:val="000227ED"/>
    <w:rsid w:val="000236FE"/>
    <w:rsid w:val="00023BE2"/>
    <w:rsid w:val="000242C7"/>
    <w:rsid w:val="00024833"/>
    <w:rsid w:val="000250E3"/>
    <w:rsid w:val="00025522"/>
    <w:rsid w:val="0002552F"/>
    <w:rsid w:val="0002553B"/>
    <w:rsid w:val="0002598B"/>
    <w:rsid w:val="0002781F"/>
    <w:rsid w:val="00027D85"/>
    <w:rsid w:val="00031CA8"/>
    <w:rsid w:val="00033B1F"/>
    <w:rsid w:val="00033D51"/>
    <w:rsid w:val="00034718"/>
    <w:rsid w:val="00035997"/>
    <w:rsid w:val="00035DB5"/>
    <w:rsid w:val="00036428"/>
    <w:rsid w:val="00036D61"/>
    <w:rsid w:val="00036FD6"/>
    <w:rsid w:val="0003703B"/>
    <w:rsid w:val="00037142"/>
    <w:rsid w:val="00037423"/>
    <w:rsid w:val="00040061"/>
    <w:rsid w:val="00040669"/>
    <w:rsid w:val="00040E30"/>
    <w:rsid w:val="000419E3"/>
    <w:rsid w:val="00043ED1"/>
    <w:rsid w:val="000440CD"/>
    <w:rsid w:val="000443A8"/>
    <w:rsid w:val="00045822"/>
    <w:rsid w:val="00045A24"/>
    <w:rsid w:val="00046237"/>
    <w:rsid w:val="000463A6"/>
    <w:rsid w:val="000464A6"/>
    <w:rsid w:val="0005054E"/>
    <w:rsid w:val="00050C8A"/>
    <w:rsid w:val="00050EA6"/>
    <w:rsid w:val="00051BF9"/>
    <w:rsid w:val="00051D5D"/>
    <w:rsid w:val="000522F8"/>
    <w:rsid w:val="0005337B"/>
    <w:rsid w:val="000543A0"/>
    <w:rsid w:val="000558F3"/>
    <w:rsid w:val="00057018"/>
    <w:rsid w:val="00057A80"/>
    <w:rsid w:val="0006048B"/>
    <w:rsid w:val="00060847"/>
    <w:rsid w:val="00061248"/>
    <w:rsid w:val="000613A4"/>
    <w:rsid w:val="00061545"/>
    <w:rsid w:val="00061E46"/>
    <w:rsid w:val="00061F15"/>
    <w:rsid w:val="00064106"/>
    <w:rsid w:val="00064839"/>
    <w:rsid w:val="00065C1F"/>
    <w:rsid w:val="000664B7"/>
    <w:rsid w:val="0007037A"/>
    <w:rsid w:val="000713D4"/>
    <w:rsid w:val="00071525"/>
    <w:rsid w:val="0007155D"/>
    <w:rsid w:val="00071625"/>
    <w:rsid w:val="00071C8E"/>
    <w:rsid w:val="00071CAE"/>
    <w:rsid w:val="00072C06"/>
    <w:rsid w:val="00072DAA"/>
    <w:rsid w:val="00072E34"/>
    <w:rsid w:val="00073436"/>
    <w:rsid w:val="00073D08"/>
    <w:rsid w:val="00074516"/>
    <w:rsid w:val="00075260"/>
    <w:rsid w:val="00075722"/>
    <w:rsid w:val="00075CEE"/>
    <w:rsid w:val="00077C56"/>
    <w:rsid w:val="000804DF"/>
    <w:rsid w:val="00080595"/>
    <w:rsid w:val="00080B93"/>
    <w:rsid w:val="00082884"/>
    <w:rsid w:val="000841A9"/>
    <w:rsid w:val="0008463B"/>
    <w:rsid w:val="0008499E"/>
    <w:rsid w:val="00084B28"/>
    <w:rsid w:val="00084C3B"/>
    <w:rsid w:val="00084D64"/>
    <w:rsid w:val="0008526F"/>
    <w:rsid w:val="00085511"/>
    <w:rsid w:val="00085A0F"/>
    <w:rsid w:val="000860BB"/>
    <w:rsid w:val="0008662B"/>
    <w:rsid w:val="00086F68"/>
    <w:rsid w:val="0008702C"/>
    <w:rsid w:val="0008783C"/>
    <w:rsid w:val="00087F79"/>
    <w:rsid w:val="00091293"/>
    <w:rsid w:val="00091328"/>
    <w:rsid w:val="00091C09"/>
    <w:rsid w:val="00092955"/>
    <w:rsid w:val="000946FC"/>
    <w:rsid w:val="000949E5"/>
    <w:rsid w:val="00095E77"/>
    <w:rsid w:val="00096197"/>
    <w:rsid w:val="0009667E"/>
    <w:rsid w:val="00096782"/>
    <w:rsid w:val="00096B74"/>
    <w:rsid w:val="00096CA2"/>
    <w:rsid w:val="00097057"/>
    <w:rsid w:val="000A0218"/>
    <w:rsid w:val="000A056F"/>
    <w:rsid w:val="000A0D8C"/>
    <w:rsid w:val="000A0DA0"/>
    <w:rsid w:val="000A0F69"/>
    <w:rsid w:val="000A1ED0"/>
    <w:rsid w:val="000A35D0"/>
    <w:rsid w:val="000A39A8"/>
    <w:rsid w:val="000A5232"/>
    <w:rsid w:val="000A615E"/>
    <w:rsid w:val="000A6D99"/>
    <w:rsid w:val="000A6F1C"/>
    <w:rsid w:val="000A7844"/>
    <w:rsid w:val="000B038C"/>
    <w:rsid w:val="000B1258"/>
    <w:rsid w:val="000B14BF"/>
    <w:rsid w:val="000B15AF"/>
    <w:rsid w:val="000B18AE"/>
    <w:rsid w:val="000B1C6D"/>
    <w:rsid w:val="000B3A8A"/>
    <w:rsid w:val="000B407B"/>
    <w:rsid w:val="000B4969"/>
    <w:rsid w:val="000B5632"/>
    <w:rsid w:val="000B5D1A"/>
    <w:rsid w:val="000B5DFA"/>
    <w:rsid w:val="000B5F46"/>
    <w:rsid w:val="000B6598"/>
    <w:rsid w:val="000B6838"/>
    <w:rsid w:val="000B7B9F"/>
    <w:rsid w:val="000C1561"/>
    <w:rsid w:val="000C2358"/>
    <w:rsid w:val="000C280D"/>
    <w:rsid w:val="000C2817"/>
    <w:rsid w:val="000C2DE4"/>
    <w:rsid w:val="000C3127"/>
    <w:rsid w:val="000C4098"/>
    <w:rsid w:val="000C591E"/>
    <w:rsid w:val="000C5ECB"/>
    <w:rsid w:val="000C6795"/>
    <w:rsid w:val="000C6C97"/>
    <w:rsid w:val="000C7369"/>
    <w:rsid w:val="000C73FC"/>
    <w:rsid w:val="000D0CB4"/>
    <w:rsid w:val="000D27C7"/>
    <w:rsid w:val="000D2E2F"/>
    <w:rsid w:val="000D363E"/>
    <w:rsid w:val="000D4556"/>
    <w:rsid w:val="000D490E"/>
    <w:rsid w:val="000D4C2F"/>
    <w:rsid w:val="000D5565"/>
    <w:rsid w:val="000D57B7"/>
    <w:rsid w:val="000D583F"/>
    <w:rsid w:val="000D5B5A"/>
    <w:rsid w:val="000D5C45"/>
    <w:rsid w:val="000D5E5D"/>
    <w:rsid w:val="000D6097"/>
    <w:rsid w:val="000D757F"/>
    <w:rsid w:val="000D7E9C"/>
    <w:rsid w:val="000E07A1"/>
    <w:rsid w:val="000E0B21"/>
    <w:rsid w:val="000E1018"/>
    <w:rsid w:val="000E10C2"/>
    <w:rsid w:val="000E1384"/>
    <w:rsid w:val="000E1489"/>
    <w:rsid w:val="000E1DC1"/>
    <w:rsid w:val="000E20FB"/>
    <w:rsid w:val="000E57D7"/>
    <w:rsid w:val="000E5865"/>
    <w:rsid w:val="000E5AD8"/>
    <w:rsid w:val="000E6364"/>
    <w:rsid w:val="000E7052"/>
    <w:rsid w:val="000E711F"/>
    <w:rsid w:val="000F0105"/>
    <w:rsid w:val="000F03A2"/>
    <w:rsid w:val="000F0F34"/>
    <w:rsid w:val="000F1214"/>
    <w:rsid w:val="000F1E87"/>
    <w:rsid w:val="000F4195"/>
    <w:rsid w:val="000F4A58"/>
    <w:rsid w:val="000F678F"/>
    <w:rsid w:val="000F67F2"/>
    <w:rsid w:val="000F6A8F"/>
    <w:rsid w:val="000F7740"/>
    <w:rsid w:val="001008CD"/>
    <w:rsid w:val="00101236"/>
    <w:rsid w:val="00101675"/>
    <w:rsid w:val="001026CD"/>
    <w:rsid w:val="00102D46"/>
    <w:rsid w:val="00102E07"/>
    <w:rsid w:val="00104289"/>
    <w:rsid w:val="001044CC"/>
    <w:rsid w:val="001047AD"/>
    <w:rsid w:val="00104FF1"/>
    <w:rsid w:val="00105323"/>
    <w:rsid w:val="0010581E"/>
    <w:rsid w:val="001058F5"/>
    <w:rsid w:val="00105F28"/>
    <w:rsid w:val="0010790A"/>
    <w:rsid w:val="001104BC"/>
    <w:rsid w:val="00111007"/>
    <w:rsid w:val="0011432F"/>
    <w:rsid w:val="00114A25"/>
    <w:rsid w:val="00114D47"/>
    <w:rsid w:val="00115329"/>
    <w:rsid w:val="00116B47"/>
    <w:rsid w:val="00117A11"/>
    <w:rsid w:val="00120E44"/>
    <w:rsid w:val="001216ED"/>
    <w:rsid w:val="0012243E"/>
    <w:rsid w:val="00122AF3"/>
    <w:rsid w:val="00123AE1"/>
    <w:rsid w:val="00124739"/>
    <w:rsid w:val="001252D3"/>
    <w:rsid w:val="00127076"/>
    <w:rsid w:val="00127E33"/>
    <w:rsid w:val="00130DEE"/>
    <w:rsid w:val="0013137F"/>
    <w:rsid w:val="00132129"/>
    <w:rsid w:val="00132679"/>
    <w:rsid w:val="00132D4F"/>
    <w:rsid w:val="00133070"/>
    <w:rsid w:val="001335CD"/>
    <w:rsid w:val="001345D8"/>
    <w:rsid w:val="00134951"/>
    <w:rsid w:val="00134992"/>
    <w:rsid w:val="00134CDA"/>
    <w:rsid w:val="00134E1B"/>
    <w:rsid w:val="00135275"/>
    <w:rsid w:val="00135C29"/>
    <w:rsid w:val="00135DF5"/>
    <w:rsid w:val="001366C1"/>
    <w:rsid w:val="00140246"/>
    <w:rsid w:val="00141976"/>
    <w:rsid w:val="00141CF0"/>
    <w:rsid w:val="00141D44"/>
    <w:rsid w:val="00141E73"/>
    <w:rsid w:val="001425E8"/>
    <w:rsid w:val="00142620"/>
    <w:rsid w:val="00143C8D"/>
    <w:rsid w:val="00144126"/>
    <w:rsid w:val="00144C9E"/>
    <w:rsid w:val="0014531F"/>
    <w:rsid w:val="0014624F"/>
    <w:rsid w:val="001464E6"/>
    <w:rsid w:val="00146988"/>
    <w:rsid w:val="00150840"/>
    <w:rsid w:val="001508A7"/>
    <w:rsid w:val="00151029"/>
    <w:rsid w:val="00151230"/>
    <w:rsid w:val="001513B3"/>
    <w:rsid w:val="0015188F"/>
    <w:rsid w:val="00151E98"/>
    <w:rsid w:val="00151F50"/>
    <w:rsid w:val="001523C0"/>
    <w:rsid w:val="001524A9"/>
    <w:rsid w:val="00152846"/>
    <w:rsid w:val="00152D48"/>
    <w:rsid w:val="0015401C"/>
    <w:rsid w:val="001541C5"/>
    <w:rsid w:val="001561AC"/>
    <w:rsid w:val="00156C57"/>
    <w:rsid w:val="00157169"/>
    <w:rsid w:val="00157336"/>
    <w:rsid w:val="00157451"/>
    <w:rsid w:val="001575B0"/>
    <w:rsid w:val="00157613"/>
    <w:rsid w:val="001578BE"/>
    <w:rsid w:val="001604D0"/>
    <w:rsid w:val="0016140D"/>
    <w:rsid w:val="001629B0"/>
    <w:rsid w:val="00162C4A"/>
    <w:rsid w:val="0016334F"/>
    <w:rsid w:val="0016436E"/>
    <w:rsid w:val="00164F9D"/>
    <w:rsid w:val="0016508C"/>
    <w:rsid w:val="001657FA"/>
    <w:rsid w:val="00165CDE"/>
    <w:rsid w:val="0016618D"/>
    <w:rsid w:val="00166A60"/>
    <w:rsid w:val="00167858"/>
    <w:rsid w:val="00167B51"/>
    <w:rsid w:val="00167D29"/>
    <w:rsid w:val="0017074C"/>
    <w:rsid w:val="00171983"/>
    <w:rsid w:val="001728E2"/>
    <w:rsid w:val="00172A27"/>
    <w:rsid w:val="001738B3"/>
    <w:rsid w:val="00173A3A"/>
    <w:rsid w:val="00173D70"/>
    <w:rsid w:val="00173EAC"/>
    <w:rsid w:val="00174233"/>
    <w:rsid w:val="001744BF"/>
    <w:rsid w:val="0017456B"/>
    <w:rsid w:val="00174832"/>
    <w:rsid w:val="00175174"/>
    <w:rsid w:val="00175499"/>
    <w:rsid w:val="00176331"/>
    <w:rsid w:val="00180FC5"/>
    <w:rsid w:val="001822AC"/>
    <w:rsid w:val="00182A3F"/>
    <w:rsid w:val="00183353"/>
    <w:rsid w:val="001833A8"/>
    <w:rsid w:val="001836A6"/>
    <w:rsid w:val="00183B16"/>
    <w:rsid w:val="00183C53"/>
    <w:rsid w:val="001847BA"/>
    <w:rsid w:val="0018659A"/>
    <w:rsid w:val="001867A7"/>
    <w:rsid w:val="001872A0"/>
    <w:rsid w:val="00190DBE"/>
    <w:rsid w:val="00191846"/>
    <w:rsid w:val="00191BA0"/>
    <w:rsid w:val="0019215B"/>
    <w:rsid w:val="0019333A"/>
    <w:rsid w:val="001936B4"/>
    <w:rsid w:val="00194AB1"/>
    <w:rsid w:val="00194D4F"/>
    <w:rsid w:val="001966F4"/>
    <w:rsid w:val="00196780"/>
    <w:rsid w:val="001967CF"/>
    <w:rsid w:val="00197894"/>
    <w:rsid w:val="00197E24"/>
    <w:rsid w:val="001A0108"/>
    <w:rsid w:val="001A1B8F"/>
    <w:rsid w:val="001A1FC7"/>
    <w:rsid w:val="001A2B0C"/>
    <w:rsid w:val="001A310E"/>
    <w:rsid w:val="001A4CC3"/>
    <w:rsid w:val="001A5F41"/>
    <w:rsid w:val="001A7383"/>
    <w:rsid w:val="001A7F02"/>
    <w:rsid w:val="001B022B"/>
    <w:rsid w:val="001B0AAA"/>
    <w:rsid w:val="001B2AB2"/>
    <w:rsid w:val="001B2EF1"/>
    <w:rsid w:val="001B580E"/>
    <w:rsid w:val="001B5B76"/>
    <w:rsid w:val="001B6145"/>
    <w:rsid w:val="001B63F0"/>
    <w:rsid w:val="001B707D"/>
    <w:rsid w:val="001C1315"/>
    <w:rsid w:val="001C13E2"/>
    <w:rsid w:val="001C179C"/>
    <w:rsid w:val="001C1FBF"/>
    <w:rsid w:val="001C2B06"/>
    <w:rsid w:val="001C3361"/>
    <w:rsid w:val="001C3B97"/>
    <w:rsid w:val="001C3C92"/>
    <w:rsid w:val="001C41D6"/>
    <w:rsid w:val="001C425D"/>
    <w:rsid w:val="001C492D"/>
    <w:rsid w:val="001C529D"/>
    <w:rsid w:val="001C6757"/>
    <w:rsid w:val="001C6A5D"/>
    <w:rsid w:val="001C782D"/>
    <w:rsid w:val="001C7959"/>
    <w:rsid w:val="001C7D45"/>
    <w:rsid w:val="001C7D9B"/>
    <w:rsid w:val="001D1B71"/>
    <w:rsid w:val="001D1BF6"/>
    <w:rsid w:val="001D255F"/>
    <w:rsid w:val="001D381C"/>
    <w:rsid w:val="001D483A"/>
    <w:rsid w:val="001D4C6F"/>
    <w:rsid w:val="001D5008"/>
    <w:rsid w:val="001D507D"/>
    <w:rsid w:val="001D52CA"/>
    <w:rsid w:val="001D628B"/>
    <w:rsid w:val="001D6A14"/>
    <w:rsid w:val="001D6AB2"/>
    <w:rsid w:val="001D6FB6"/>
    <w:rsid w:val="001D7490"/>
    <w:rsid w:val="001E0C72"/>
    <w:rsid w:val="001E1084"/>
    <w:rsid w:val="001E150F"/>
    <w:rsid w:val="001E2AD4"/>
    <w:rsid w:val="001E302D"/>
    <w:rsid w:val="001E3131"/>
    <w:rsid w:val="001E3872"/>
    <w:rsid w:val="001E41B4"/>
    <w:rsid w:val="001E421F"/>
    <w:rsid w:val="001E47BA"/>
    <w:rsid w:val="001E53DB"/>
    <w:rsid w:val="001E5BBC"/>
    <w:rsid w:val="001E66BC"/>
    <w:rsid w:val="001F0074"/>
    <w:rsid w:val="001F0F45"/>
    <w:rsid w:val="001F0FB0"/>
    <w:rsid w:val="001F1027"/>
    <w:rsid w:val="001F26A4"/>
    <w:rsid w:val="001F3211"/>
    <w:rsid w:val="001F349F"/>
    <w:rsid w:val="001F5197"/>
    <w:rsid w:val="001F5332"/>
    <w:rsid w:val="001F5876"/>
    <w:rsid w:val="001F604B"/>
    <w:rsid w:val="001F7249"/>
    <w:rsid w:val="001F74F7"/>
    <w:rsid w:val="001F7A6D"/>
    <w:rsid w:val="001F7E40"/>
    <w:rsid w:val="001F7E66"/>
    <w:rsid w:val="002000AB"/>
    <w:rsid w:val="00201174"/>
    <w:rsid w:val="00201360"/>
    <w:rsid w:val="00202CCE"/>
    <w:rsid w:val="00203634"/>
    <w:rsid w:val="00203B6C"/>
    <w:rsid w:val="0020448E"/>
    <w:rsid w:val="002075C9"/>
    <w:rsid w:val="00207872"/>
    <w:rsid w:val="002078D7"/>
    <w:rsid w:val="00207E54"/>
    <w:rsid w:val="00210F7C"/>
    <w:rsid w:val="002111D8"/>
    <w:rsid w:val="00213604"/>
    <w:rsid w:val="002141D0"/>
    <w:rsid w:val="002145B6"/>
    <w:rsid w:val="00214846"/>
    <w:rsid w:val="00216269"/>
    <w:rsid w:val="0021737A"/>
    <w:rsid w:val="00217811"/>
    <w:rsid w:val="00217E03"/>
    <w:rsid w:val="002200AF"/>
    <w:rsid w:val="00221BA6"/>
    <w:rsid w:val="0022290C"/>
    <w:rsid w:val="00222DCA"/>
    <w:rsid w:val="00224A95"/>
    <w:rsid w:val="002270D8"/>
    <w:rsid w:val="00227B55"/>
    <w:rsid w:val="002307FA"/>
    <w:rsid w:val="002309B8"/>
    <w:rsid w:val="00230D63"/>
    <w:rsid w:val="002317B2"/>
    <w:rsid w:val="00231B36"/>
    <w:rsid w:val="00231F7E"/>
    <w:rsid w:val="002323D4"/>
    <w:rsid w:val="00232673"/>
    <w:rsid w:val="00232F74"/>
    <w:rsid w:val="00233306"/>
    <w:rsid w:val="002338CF"/>
    <w:rsid w:val="0023669D"/>
    <w:rsid w:val="00236A25"/>
    <w:rsid w:val="00237DCD"/>
    <w:rsid w:val="002404DB"/>
    <w:rsid w:val="00240A25"/>
    <w:rsid w:val="00240EA9"/>
    <w:rsid w:val="00241548"/>
    <w:rsid w:val="0024154E"/>
    <w:rsid w:val="00241A9C"/>
    <w:rsid w:val="00241DC8"/>
    <w:rsid w:val="00242E52"/>
    <w:rsid w:val="00243A89"/>
    <w:rsid w:val="00244F0F"/>
    <w:rsid w:val="002451C3"/>
    <w:rsid w:val="002468B6"/>
    <w:rsid w:val="00246DA2"/>
    <w:rsid w:val="00247275"/>
    <w:rsid w:val="002477FF"/>
    <w:rsid w:val="00250206"/>
    <w:rsid w:val="0025069D"/>
    <w:rsid w:val="0025134C"/>
    <w:rsid w:val="002515F4"/>
    <w:rsid w:val="002516CD"/>
    <w:rsid w:val="00252080"/>
    <w:rsid w:val="00252EAD"/>
    <w:rsid w:val="00253170"/>
    <w:rsid w:val="002541E4"/>
    <w:rsid w:val="0025697A"/>
    <w:rsid w:val="00256B42"/>
    <w:rsid w:val="00257766"/>
    <w:rsid w:val="002606ED"/>
    <w:rsid w:val="00260E13"/>
    <w:rsid w:val="00261354"/>
    <w:rsid w:val="002614A9"/>
    <w:rsid w:val="00261796"/>
    <w:rsid w:val="002618A1"/>
    <w:rsid w:val="00262613"/>
    <w:rsid w:val="00262BE5"/>
    <w:rsid w:val="002632FB"/>
    <w:rsid w:val="002643DA"/>
    <w:rsid w:val="0026503E"/>
    <w:rsid w:val="002656A7"/>
    <w:rsid w:val="002657EA"/>
    <w:rsid w:val="00266082"/>
    <w:rsid w:val="00266484"/>
    <w:rsid w:val="0026778B"/>
    <w:rsid w:val="00270E43"/>
    <w:rsid w:val="00271430"/>
    <w:rsid w:val="0027180D"/>
    <w:rsid w:val="00271F11"/>
    <w:rsid w:val="00272BFB"/>
    <w:rsid w:val="00273C11"/>
    <w:rsid w:val="0027474B"/>
    <w:rsid w:val="00276AB8"/>
    <w:rsid w:val="00276DE8"/>
    <w:rsid w:val="00277D91"/>
    <w:rsid w:val="002809FE"/>
    <w:rsid w:val="00280DF9"/>
    <w:rsid w:val="002827EF"/>
    <w:rsid w:val="00282D57"/>
    <w:rsid w:val="0028302F"/>
    <w:rsid w:val="002839D6"/>
    <w:rsid w:val="00283D90"/>
    <w:rsid w:val="00284460"/>
    <w:rsid w:val="00285915"/>
    <w:rsid w:val="00285A41"/>
    <w:rsid w:val="00285E0C"/>
    <w:rsid w:val="0028609E"/>
    <w:rsid w:val="0028744C"/>
    <w:rsid w:val="00287D5D"/>
    <w:rsid w:val="002906A0"/>
    <w:rsid w:val="00291604"/>
    <w:rsid w:val="00291877"/>
    <w:rsid w:val="00291BC9"/>
    <w:rsid w:val="00292AAB"/>
    <w:rsid w:val="00293585"/>
    <w:rsid w:val="00293A58"/>
    <w:rsid w:val="002940C2"/>
    <w:rsid w:val="002949C8"/>
    <w:rsid w:val="00294ABC"/>
    <w:rsid w:val="00294F56"/>
    <w:rsid w:val="002956F5"/>
    <w:rsid w:val="00296500"/>
    <w:rsid w:val="00296C67"/>
    <w:rsid w:val="002972B0"/>
    <w:rsid w:val="002973A7"/>
    <w:rsid w:val="002977FA"/>
    <w:rsid w:val="002A105E"/>
    <w:rsid w:val="002A2259"/>
    <w:rsid w:val="002A28FE"/>
    <w:rsid w:val="002A45D9"/>
    <w:rsid w:val="002A5381"/>
    <w:rsid w:val="002A6184"/>
    <w:rsid w:val="002A67E3"/>
    <w:rsid w:val="002A749F"/>
    <w:rsid w:val="002A78FF"/>
    <w:rsid w:val="002A7E45"/>
    <w:rsid w:val="002B0A31"/>
    <w:rsid w:val="002B0BAE"/>
    <w:rsid w:val="002B0F8B"/>
    <w:rsid w:val="002B13F5"/>
    <w:rsid w:val="002B1407"/>
    <w:rsid w:val="002B2963"/>
    <w:rsid w:val="002B385C"/>
    <w:rsid w:val="002B389D"/>
    <w:rsid w:val="002B53E1"/>
    <w:rsid w:val="002B5CD2"/>
    <w:rsid w:val="002B6D09"/>
    <w:rsid w:val="002B6D62"/>
    <w:rsid w:val="002B7474"/>
    <w:rsid w:val="002C06F6"/>
    <w:rsid w:val="002C08B2"/>
    <w:rsid w:val="002C1772"/>
    <w:rsid w:val="002C27C9"/>
    <w:rsid w:val="002C39C5"/>
    <w:rsid w:val="002C40BF"/>
    <w:rsid w:val="002C40CF"/>
    <w:rsid w:val="002C6443"/>
    <w:rsid w:val="002C6C01"/>
    <w:rsid w:val="002C7678"/>
    <w:rsid w:val="002C7997"/>
    <w:rsid w:val="002D0818"/>
    <w:rsid w:val="002D1704"/>
    <w:rsid w:val="002D2FE2"/>
    <w:rsid w:val="002D3A08"/>
    <w:rsid w:val="002D3B30"/>
    <w:rsid w:val="002D4AF7"/>
    <w:rsid w:val="002D5C3B"/>
    <w:rsid w:val="002E1520"/>
    <w:rsid w:val="002E1A12"/>
    <w:rsid w:val="002E2A07"/>
    <w:rsid w:val="002E2DFF"/>
    <w:rsid w:val="002E6154"/>
    <w:rsid w:val="002E61E0"/>
    <w:rsid w:val="002E7F69"/>
    <w:rsid w:val="002F02BA"/>
    <w:rsid w:val="002F0328"/>
    <w:rsid w:val="002F0492"/>
    <w:rsid w:val="002F0AB0"/>
    <w:rsid w:val="002F0C80"/>
    <w:rsid w:val="002F1A86"/>
    <w:rsid w:val="002F2EE2"/>
    <w:rsid w:val="002F45C2"/>
    <w:rsid w:val="002F504D"/>
    <w:rsid w:val="002F532A"/>
    <w:rsid w:val="002F56BC"/>
    <w:rsid w:val="002F5B54"/>
    <w:rsid w:val="002F7116"/>
    <w:rsid w:val="002F78E2"/>
    <w:rsid w:val="002F7D5E"/>
    <w:rsid w:val="00300116"/>
    <w:rsid w:val="00301B9E"/>
    <w:rsid w:val="00302015"/>
    <w:rsid w:val="00302394"/>
    <w:rsid w:val="003035A5"/>
    <w:rsid w:val="00303F82"/>
    <w:rsid w:val="003041F0"/>
    <w:rsid w:val="00304430"/>
    <w:rsid w:val="00304FD6"/>
    <w:rsid w:val="00305399"/>
    <w:rsid w:val="00305C3B"/>
    <w:rsid w:val="003061A0"/>
    <w:rsid w:val="00306578"/>
    <w:rsid w:val="00306813"/>
    <w:rsid w:val="0030691A"/>
    <w:rsid w:val="0031073A"/>
    <w:rsid w:val="0031109A"/>
    <w:rsid w:val="003115AF"/>
    <w:rsid w:val="00311B97"/>
    <w:rsid w:val="003130E4"/>
    <w:rsid w:val="003138E0"/>
    <w:rsid w:val="00313CEF"/>
    <w:rsid w:val="00314E0F"/>
    <w:rsid w:val="00315767"/>
    <w:rsid w:val="00315A7C"/>
    <w:rsid w:val="00316851"/>
    <w:rsid w:val="00316A22"/>
    <w:rsid w:val="0031762E"/>
    <w:rsid w:val="003203DB"/>
    <w:rsid w:val="00320E70"/>
    <w:rsid w:val="00321319"/>
    <w:rsid w:val="00321936"/>
    <w:rsid w:val="00322120"/>
    <w:rsid w:val="003221D6"/>
    <w:rsid w:val="00322E1A"/>
    <w:rsid w:val="00323173"/>
    <w:rsid w:val="0032318B"/>
    <w:rsid w:val="00324048"/>
    <w:rsid w:val="003252D8"/>
    <w:rsid w:val="00325668"/>
    <w:rsid w:val="00325CCA"/>
    <w:rsid w:val="00326539"/>
    <w:rsid w:val="00327673"/>
    <w:rsid w:val="003278D3"/>
    <w:rsid w:val="00327A73"/>
    <w:rsid w:val="00330D17"/>
    <w:rsid w:val="00331F2F"/>
    <w:rsid w:val="003331B8"/>
    <w:rsid w:val="0033340E"/>
    <w:rsid w:val="003338F7"/>
    <w:rsid w:val="003346C5"/>
    <w:rsid w:val="003353A5"/>
    <w:rsid w:val="0033544A"/>
    <w:rsid w:val="003357EC"/>
    <w:rsid w:val="00335AA4"/>
    <w:rsid w:val="00335B30"/>
    <w:rsid w:val="00336AD2"/>
    <w:rsid w:val="00336BFA"/>
    <w:rsid w:val="003378A4"/>
    <w:rsid w:val="00337D5A"/>
    <w:rsid w:val="003421E8"/>
    <w:rsid w:val="00342D20"/>
    <w:rsid w:val="0034347E"/>
    <w:rsid w:val="00343A47"/>
    <w:rsid w:val="00343EE5"/>
    <w:rsid w:val="0034438A"/>
    <w:rsid w:val="00345260"/>
    <w:rsid w:val="003452AB"/>
    <w:rsid w:val="00345809"/>
    <w:rsid w:val="00347B08"/>
    <w:rsid w:val="003503B2"/>
    <w:rsid w:val="0035071C"/>
    <w:rsid w:val="00352FC1"/>
    <w:rsid w:val="003533EB"/>
    <w:rsid w:val="00354111"/>
    <w:rsid w:val="00354138"/>
    <w:rsid w:val="00354BDA"/>
    <w:rsid w:val="00355DE5"/>
    <w:rsid w:val="00355FA0"/>
    <w:rsid w:val="00356190"/>
    <w:rsid w:val="0035660A"/>
    <w:rsid w:val="00356C5A"/>
    <w:rsid w:val="00356E1F"/>
    <w:rsid w:val="00357274"/>
    <w:rsid w:val="00357607"/>
    <w:rsid w:val="00362103"/>
    <w:rsid w:val="00362704"/>
    <w:rsid w:val="0036338F"/>
    <w:rsid w:val="00363D27"/>
    <w:rsid w:val="00364E01"/>
    <w:rsid w:val="00366432"/>
    <w:rsid w:val="00366F77"/>
    <w:rsid w:val="00367268"/>
    <w:rsid w:val="003677AD"/>
    <w:rsid w:val="00367AFE"/>
    <w:rsid w:val="00367DBB"/>
    <w:rsid w:val="003700EA"/>
    <w:rsid w:val="00370676"/>
    <w:rsid w:val="00370899"/>
    <w:rsid w:val="0037131A"/>
    <w:rsid w:val="003715F1"/>
    <w:rsid w:val="00372752"/>
    <w:rsid w:val="00372B8D"/>
    <w:rsid w:val="00373077"/>
    <w:rsid w:val="0037313F"/>
    <w:rsid w:val="00373177"/>
    <w:rsid w:val="00373799"/>
    <w:rsid w:val="0037448A"/>
    <w:rsid w:val="00374638"/>
    <w:rsid w:val="00374BFB"/>
    <w:rsid w:val="00374E43"/>
    <w:rsid w:val="0037512E"/>
    <w:rsid w:val="00377182"/>
    <w:rsid w:val="00377932"/>
    <w:rsid w:val="00380044"/>
    <w:rsid w:val="003800F5"/>
    <w:rsid w:val="003805E9"/>
    <w:rsid w:val="003810D2"/>
    <w:rsid w:val="003815C7"/>
    <w:rsid w:val="003825E3"/>
    <w:rsid w:val="00382AAA"/>
    <w:rsid w:val="00383088"/>
    <w:rsid w:val="00383C75"/>
    <w:rsid w:val="00383FC4"/>
    <w:rsid w:val="00384A26"/>
    <w:rsid w:val="00385A40"/>
    <w:rsid w:val="00385C9B"/>
    <w:rsid w:val="00385E61"/>
    <w:rsid w:val="0038603B"/>
    <w:rsid w:val="0038638A"/>
    <w:rsid w:val="00386916"/>
    <w:rsid w:val="00386EAF"/>
    <w:rsid w:val="00390E36"/>
    <w:rsid w:val="00390E3A"/>
    <w:rsid w:val="00393315"/>
    <w:rsid w:val="003947D7"/>
    <w:rsid w:val="003952C0"/>
    <w:rsid w:val="00395685"/>
    <w:rsid w:val="00395C56"/>
    <w:rsid w:val="00395F1D"/>
    <w:rsid w:val="003962C6"/>
    <w:rsid w:val="00396A1D"/>
    <w:rsid w:val="003A1C1D"/>
    <w:rsid w:val="003A211A"/>
    <w:rsid w:val="003A271F"/>
    <w:rsid w:val="003A29CC"/>
    <w:rsid w:val="003A376C"/>
    <w:rsid w:val="003A3934"/>
    <w:rsid w:val="003A3B13"/>
    <w:rsid w:val="003A4437"/>
    <w:rsid w:val="003A51D9"/>
    <w:rsid w:val="003A57D8"/>
    <w:rsid w:val="003A5809"/>
    <w:rsid w:val="003A5B94"/>
    <w:rsid w:val="003A6533"/>
    <w:rsid w:val="003A6544"/>
    <w:rsid w:val="003A6E93"/>
    <w:rsid w:val="003A75C2"/>
    <w:rsid w:val="003B1FD9"/>
    <w:rsid w:val="003B25C2"/>
    <w:rsid w:val="003B2CE0"/>
    <w:rsid w:val="003B2D61"/>
    <w:rsid w:val="003B385B"/>
    <w:rsid w:val="003B5844"/>
    <w:rsid w:val="003B6758"/>
    <w:rsid w:val="003B6E37"/>
    <w:rsid w:val="003B72D4"/>
    <w:rsid w:val="003C0590"/>
    <w:rsid w:val="003C1253"/>
    <w:rsid w:val="003C163A"/>
    <w:rsid w:val="003C167E"/>
    <w:rsid w:val="003C2FB1"/>
    <w:rsid w:val="003C3CC5"/>
    <w:rsid w:val="003C413B"/>
    <w:rsid w:val="003C423D"/>
    <w:rsid w:val="003C588C"/>
    <w:rsid w:val="003C6102"/>
    <w:rsid w:val="003C6757"/>
    <w:rsid w:val="003D0D52"/>
    <w:rsid w:val="003D1CDD"/>
    <w:rsid w:val="003D2756"/>
    <w:rsid w:val="003D2B3F"/>
    <w:rsid w:val="003D42E3"/>
    <w:rsid w:val="003D477C"/>
    <w:rsid w:val="003D4E81"/>
    <w:rsid w:val="003D5E25"/>
    <w:rsid w:val="003D5FF3"/>
    <w:rsid w:val="003D65DB"/>
    <w:rsid w:val="003D73E1"/>
    <w:rsid w:val="003E03CA"/>
    <w:rsid w:val="003E0886"/>
    <w:rsid w:val="003E0978"/>
    <w:rsid w:val="003E107D"/>
    <w:rsid w:val="003E1A27"/>
    <w:rsid w:val="003E22AA"/>
    <w:rsid w:val="003E295A"/>
    <w:rsid w:val="003E3037"/>
    <w:rsid w:val="003E3371"/>
    <w:rsid w:val="003E448D"/>
    <w:rsid w:val="003E48DF"/>
    <w:rsid w:val="003E50BE"/>
    <w:rsid w:val="003E5EC0"/>
    <w:rsid w:val="003E615C"/>
    <w:rsid w:val="003E68FB"/>
    <w:rsid w:val="003E6B6E"/>
    <w:rsid w:val="003F094B"/>
    <w:rsid w:val="003F1121"/>
    <w:rsid w:val="003F15C6"/>
    <w:rsid w:val="003F1EA8"/>
    <w:rsid w:val="003F2433"/>
    <w:rsid w:val="003F265C"/>
    <w:rsid w:val="003F4D5C"/>
    <w:rsid w:val="003F5E8D"/>
    <w:rsid w:val="003F6C18"/>
    <w:rsid w:val="003F7BDE"/>
    <w:rsid w:val="0040035B"/>
    <w:rsid w:val="00400CDC"/>
    <w:rsid w:val="00400D49"/>
    <w:rsid w:val="0040135F"/>
    <w:rsid w:val="00401793"/>
    <w:rsid w:val="0040195C"/>
    <w:rsid w:val="00403582"/>
    <w:rsid w:val="004035FA"/>
    <w:rsid w:val="00403772"/>
    <w:rsid w:val="00404BDA"/>
    <w:rsid w:val="00404C8D"/>
    <w:rsid w:val="00404D71"/>
    <w:rsid w:val="004056FC"/>
    <w:rsid w:val="0040599F"/>
    <w:rsid w:val="00406E69"/>
    <w:rsid w:val="004072A0"/>
    <w:rsid w:val="0041006D"/>
    <w:rsid w:val="004105F2"/>
    <w:rsid w:val="0041205C"/>
    <w:rsid w:val="00412149"/>
    <w:rsid w:val="00412192"/>
    <w:rsid w:val="00412320"/>
    <w:rsid w:val="0041411D"/>
    <w:rsid w:val="0041416D"/>
    <w:rsid w:val="00416190"/>
    <w:rsid w:val="00416E5E"/>
    <w:rsid w:val="00417ADC"/>
    <w:rsid w:val="00417CE4"/>
    <w:rsid w:val="00420AE0"/>
    <w:rsid w:val="00420D74"/>
    <w:rsid w:val="0042164B"/>
    <w:rsid w:val="00421CAD"/>
    <w:rsid w:val="00422065"/>
    <w:rsid w:val="0042249E"/>
    <w:rsid w:val="00422F96"/>
    <w:rsid w:val="00423098"/>
    <w:rsid w:val="00423DD5"/>
    <w:rsid w:val="00424C9B"/>
    <w:rsid w:val="00427089"/>
    <w:rsid w:val="00427C2E"/>
    <w:rsid w:val="004304D1"/>
    <w:rsid w:val="004306ED"/>
    <w:rsid w:val="00431545"/>
    <w:rsid w:val="004318F3"/>
    <w:rsid w:val="00432A80"/>
    <w:rsid w:val="0043370C"/>
    <w:rsid w:val="0043385A"/>
    <w:rsid w:val="004339DA"/>
    <w:rsid w:val="00434B7A"/>
    <w:rsid w:val="00434C13"/>
    <w:rsid w:val="00434C98"/>
    <w:rsid w:val="00436261"/>
    <w:rsid w:val="00436B4D"/>
    <w:rsid w:val="00436DA6"/>
    <w:rsid w:val="00436F54"/>
    <w:rsid w:val="004375A7"/>
    <w:rsid w:val="00437AE6"/>
    <w:rsid w:val="00437D42"/>
    <w:rsid w:val="00441D2A"/>
    <w:rsid w:val="004429BF"/>
    <w:rsid w:val="0044412C"/>
    <w:rsid w:val="0044419A"/>
    <w:rsid w:val="00445405"/>
    <w:rsid w:val="00445C82"/>
    <w:rsid w:val="00447A2A"/>
    <w:rsid w:val="00447ADF"/>
    <w:rsid w:val="00447B54"/>
    <w:rsid w:val="00447BB3"/>
    <w:rsid w:val="00451423"/>
    <w:rsid w:val="004517DA"/>
    <w:rsid w:val="00451BD7"/>
    <w:rsid w:val="00451FEF"/>
    <w:rsid w:val="00452359"/>
    <w:rsid w:val="00453ADA"/>
    <w:rsid w:val="00453B99"/>
    <w:rsid w:val="004541D7"/>
    <w:rsid w:val="004544B1"/>
    <w:rsid w:val="00454A86"/>
    <w:rsid w:val="00454B1E"/>
    <w:rsid w:val="00456778"/>
    <w:rsid w:val="0045780D"/>
    <w:rsid w:val="00460126"/>
    <w:rsid w:val="004608A2"/>
    <w:rsid w:val="0046105A"/>
    <w:rsid w:val="00461DB2"/>
    <w:rsid w:val="00461E01"/>
    <w:rsid w:val="00462031"/>
    <w:rsid w:val="00462C71"/>
    <w:rsid w:val="00463CB1"/>
    <w:rsid w:val="00463E60"/>
    <w:rsid w:val="004641F9"/>
    <w:rsid w:val="00464D57"/>
    <w:rsid w:val="00465884"/>
    <w:rsid w:val="00466352"/>
    <w:rsid w:val="00466932"/>
    <w:rsid w:val="00466DA3"/>
    <w:rsid w:val="00467C59"/>
    <w:rsid w:val="00470289"/>
    <w:rsid w:val="00471067"/>
    <w:rsid w:val="0047111F"/>
    <w:rsid w:val="0047173D"/>
    <w:rsid w:val="00471912"/>
    <w:rsid w:val="00471C8D"/>
    <w:rsid w:val="00472199"/>
    <w:rsid w:val="004721E9"/>
    <w:rsid w:val="00473257"/>
    <w:rsid w:val="00473476"/>
    <w:rsid w:val="00473D24"/>
    <w:rsid w:val="00473FF4"/>
    <w:rsid w:val="00474168"/>
    <w:rsid w:val="0047451E"/>
    <w:rsid w:val="004746B0"/>
    <w:rsid w:val="0047536C"/>
    <w:rsid w:val="00476646"/>
    <w:rsid w:val="004770AA"/>
    <w:rsid w:val="00480231"/>
    <w:rsid w:val="0048079E"/>
    <w:rsid w:val="00481811"/>
    <w:rsid w:val="00483B93"/>
    <w:rsid w:val="004840C6"/>
    <w:rsid w:val="004847B7"/>
    <w:rsid w:val="004861FB"/>
    <w:rsid w:val="00487357"/>
    <w:rsid w:val="004902D9"/>
    <w:rsid w:val="00490EFD"/>
    <w:rsid w:val="0049190E"/>
    <w:rsid w:val="00491B45"/>
    <w:rsid w:val="0049322C"/>
    <w:rsid w:val="004948FE"/>
    <w:rsid w:val="00495B3C"/>
    <w:rsid w:val="00496B83"/>
    <w:rsid w:val="00497C56"/>
    <w:rsid w:val="004A06AC"/>
    <w:rsid w:val="004A47F6"/>
    <w:rsid w:val="004A4F84"/>
    <w:rsid w:val="004A7436"/>
    <w:rsid w:val="004A79B8"/>
    <w:rsid w:val="004A7B9C"/>
    <w:rsid w:val="004B1B89"/>
    <w:rsid w:val="004B30EC"/>
    <w:rsid w:val="004B4ADD"/>
    <w:rsid w:val="004B57F8"/>
    <w:rsid w:val="004B600C"/>
    <w:rsid w:val="004B60F8"/>
    <w:rsid w:val="004B6BBE"/>
    <w:rsid w:val="004C10B9"/>
    <w:rsid w:val="004C1FFD"/>
    <w:rsid w:val="004C28D9"/>
    <w:rsid w:val="004C3702"/>
    <w:rsid w:val="004C3AB3"/>
    <w:rsid w:val="004C4703"/>
    <w:rsid w:val="004C5127"/>
    <w:rsid w:val="004C7E33"/>
    <w:rsid w:val="004D02B2"/>
    <w:rsid w:val="004D07E5"/>
    <w:rsid w:val="004D0971"/>
    <w:rsid w:val="004D18A5"/>
    <w:rsid w:val="004D1AF4"/>
    <w:rsid w:val="004D2BAD"/>
    <w:rsid w:val="004D3CA8"/>
    <w:rsid w:val="004D47A4"/>
    <w:rsid w:val="004D4AC3"/>
    <w:rsid w:val="004D58A6"/>
    <w:rsid w:val="004D70F9"/>
    <w:rsid w:val="004D7749"/>
    <w:rsid w:val="004E02F3"/>
    <w:rsid w:val="004E1CB8"/>
    <w:rsid w:val="004E1DC8"/>
    <w:rsid w:val="004E1EC6"/>
    <w:rsid w:val="004E2413"/>
    <w:rsid w:val="004E389F"/>
    <w:rsid w:val="004E4307"/>
    <w:rsid w:val="004E4477"/>
    <w:rsid w:val="004E4A25"/>
    <w:rsid w:val="004F073C"/>
    <w:rsid w:val="004F1AB1"/>
    <w:rsid w:val="004F3F46"/>
    <w:rsid w:val="004F4204"/>
    <w:rsid w:val="004F4BBE"/>
    <w:rsid w:val="004F50C8"/>
    <w:rsid w:val="004F534A"/>
    <w:rsid w:val="004F6343"/>
    <w:rsid w:val="004F734A"/>
    <w:rsid w:val="004F7521"/>
    <w:rsid w:val="00500751"/>
    <w:rsid w:val="00500A69"/>
    <w:rsid w:val="00501026"/>
    <w:rsid w:val="005033C4"/>
    <w:rsid w:val="005043ED"/>
    <w:rsid w:val="00504534"/>
    <w:rsid w:val="00505451"/>
    <w:rsid w:val="00505F35"/>
    <w:rsid w:val="0050610B"/>
    <w:rsid w:val="00506B5F"/>
    <w:rsid w:val="005076DE"/>
    <w:rsid w:val="00510219"/>
    <w:rsid w:val="0051143E"/>
    <w:rsid w:val="0051186F"/>
    <w:rsid w:val="0051270C"/>
    <w:rsid w:val="005148AD"/>
    <w:rsid w:val="00515482"/>
    <w:rsid w:val="005160CA"/>
    <w:rsid w:val="005164A6"/>
    <w:rsid w:val="0051693C"/>
    <w:rsid w:val="00517B62"/>
    <w:rsid w:val="00517C5E"/>
    <w:rsid w:val="00521BC4"/>
    <w:rsid w:val="005225E2"/>
    <w:rsid w:val="00522BA0"/>
    <w:rsid w:val="00523D62"/>
    <w:rsid w:val="00523E88"/>
    <w:rsid w:val="005254A4"/>
    <w:rsid w:val="00526BDD"/>
    <w:rsid w:val="00530AB4"/>
    <w:rsid w:val="00531226"/>
    <w:rsid w:val="005316F9"/>
    <w:rsid w:val="0053408D"/>
    <w:rsid w:val="005359EE"/>
    <w:rsid w:val="00536558"/>
    <w:rsid w:val="00537744"/>
    <w:rsid w:val="0054091E"/>
    <w:rsid w:val="0054104D"/>
    <w:rsid w:val="005420D0"/>
    <w:rsid w:val="00542589"/>
    <w:rsid w:val="0054291D"/>
    <w:rsid w:val="00542AEA"/>
    <w:rsid w:val="00542B9E"/>
    <w:rsid w:val="00543130"/>
    <w:rsid w:val="0054369B"/>
    <w:rsid w:val="0054405A"/>
    <w:rsid w:val="00544AE6"/>
    <w:rsid w:val="00545203"/>
    <w:rsid w:val="005464C5"/>
    <w:rsid w:val="00546DAC"/>
    <w:rsid w:val="00547F0D"/>
    <w:rsid w:val="005511B6"/>
    <w:rsid w:val="00551D08"/>
    <w:rsid w:val="00552F52"/>
    <w:rsid w:val="0055371C"/>
    <w:rsid w:val="005545E7"/>
    <w:rsid w:val="005547E0"/>
    <w:rsid w:val="0055517C"/>
    <w:rsid w:val="0055569E"/>
    <w:rsid w:val="00555D0A"/>
    <w:rsid w:val="0055671A"/>
    <w:rsid w:val="00556B76"/>
    <w:rsid w:val="00557B59"/>
    <w:rsid w:val="0056074E"/>
    <w:rsid w:val="00561F06"/>
    <w:rsid w:val="00563F30"/>
    <w:rsid w:val="0056440E"/>
    <w:rsid w:val="005659C0"/>
    <w:rsid w:val="00567538"/>
    <w:rsid w:val="00567D59"/>
    <w:rsid w:val="00567F1F"/>
    <w:rsid w:val="005701DF"/>
    <w:rsid w:val="00571EEB"/>
    <w:rsid w:val="00572B08"/>
    <w:rsid w:val="00573A87"/>
    <w:rsid w:val="005743B6"/>
    <w:rsid w:val="00575A30"/>
    <w:rsid w:val="00576CF7"/>
    <w:rsid w:val="00577865"/>
    <w:rsid w:val="00583180"/>
    <w:rsid w:val="0058340D"/>
    <w:rsid w:val="00583A2F"/>
    <w:rsid w:val="005841E4"/>
    <w:rsid w:val="0058475C"/>
    <w:rsid w:val="00584971"/>
    <w:rsid w:val="00584CBE"/>
    <w:rsid w:val="00584F25"/>
    <w:rsid w:val="00585684"/>
    <w:rsid w:val="005857B2"/>
    <w:rsid w:val="00586D3C"/>
    <w:rsid w:val="005907A8"/>
    <w:rsid w:val="005911D1"/>
    <w:rsid w:val="005931B5"/>
    <w:rsid w:val="005935BE"/>
    <w:rsid w:val="005956EF"/>
    <w:rsid w:val="005965A9"/>
    <w:rsid w:val="0059694B"/>
    <w:rsid w:val="00596B21"/>
    <w:rsid w:val="00596C19"/>
    <w:rsid w:val="005A065F"/>
    <w:rsid w:val="005A0880"/>
    <w:rsid w:val="005A1594"/>
    <w:rsid w:val="005A1D32"/>
    <w:rsid w:val="005A1D74"/>
    <w:rsid w:val="005A1FC8"/>
    <w:rsid w:val="005A3055"/>
    <w:rsid w:val="005A39CE"/>
    <w:rsid w:val="005A3E98"/>
    <w:rsid w:val="005A4182"/>
    <w:rsid w:val="005A41A6"/>
    <w:rsid w:val="005A4289"/>
    <w:rsid w:val="005A4929"/>
    <w:rsid w:val="005A4F60"/>
    <w:rsid w:val="005A4FFF"/>
    <w:rsid w:val="005A509B"/>
    <w:rsid w:val="005A5944"/>
    <w:rsid w:val="005A6152"/>
    <w:rsid w:val="005A7CA4"/>
    <w:rsid w:val="005A7DC3"/>
    <w:rsid w:val="005B0A4E"/>
    <w:rsid w:val="005B10BC"/>
    <w:rsid w:val="005B112D"/>
    <w:rsid w:val="005B1621"/>
    <w:rsid w:val="005B1C4A"/>
    <w:rsid w:val="005B2389"/>
    <w:rsid w:val="005B2894"/>
    <w:rsid w:val="005B297F"/>
    <w:rsid w:val="005B2ACE"/>
    <w:rsid w:val="005B379C"/>
    <w:rsid w:val="005B39A7"/>
    <w:rsid w:val="005B51C4"/>
    <w:rsid w:val="005B5827"/>
    <w:rsid w:val="005B5A1E"/>
    <w:rsid w:val="005B7183"/>
    <w:rsid w:val="005B73C0"/>
    <w:rsid w:val="005C04CC"/>
    <w:rsid w:val="005C0511"/>
    <w:rsid w:val="005C16B6"/>
    <w:rsid w:val="005C2567"/>
    <w:rsid w:val="005C2FE0"/>
    <w:rsid w:val="005C35E0"/>
    <w:rsid w:val="005C3B4D"/>
    <w:rsid w:val="005C43BB"/>
    <w:rsid w:val="005C4750"/>
    <w:rsid w:val="005C4C36"/>
    <w:rsid w:val="005C524A"/>
    <w:rsid w:val="005C5482"/>
    <w:rsid w:val="005C57EF"/>
    <w:rsid w:val="005C5D78"/>
    <w:rsid w:val="005C607D"/>
    <w:rsid w:val="005C641C"/>
    <w:rsid w:val="005C6786"/>
    <w:rsid w:val="005C7432"/>
    <w:rsid w:val="005C745D"/>
    <w:rsid w:val="005C75D6"/>
    <w:rsid w:val="005C75FF"/>
    <w:rsid w:val="005D0202"/>
    <w:rsid w:val="005D07FD"/>
    <w:rsid w:val="005D0A7C"/>
    <w:rsid w:val="005D11A6"/>
    <w:rsid w:val="005D2746"/>
    <w:rsid w:val="005D29DF"/>
    <w:rsid w:val="005D2D01"/>
    <w:rsid w:val="005D37DE"/>
    <w:rsid w:val="005D4E76"/>
    <w:rsid w:val="005D56B6"/>
    <w:rsid w:val="005D5E7C"/>
    <w:rsid w:val="005D6222"/>
    <w:rsid w:val="005D6B71"/>
    <w:rsid w:val="005D7894"/>
    <w:rsid w:val="005D7EC8"/>
    <w:rsid w:val="005E042F"/>
    <w:rsid w:val="005E17CA"/>
    <w:rsid w:val="005E25CC"/>
    <w:rsid w:val="005E2685"/>
    <w:rsid w:val="005E2CD8"/>
    <w:rsid w:val="005E48A3"/>
    <w:rsid w:val="005E4A9E"/>
    <w:rsid w:val="005E4B66"/>
    <w:rsid w:val="005E6FE7"/>
    <w:rsid w:val="005F034D"/>
    <w:rsid w:val="005F045D"/>
    <w:rsid w:val="005F07CB"/>
    <w:rsid w:val="005F0F1B"/>
    <w:rsid w:val="005F0F9C"/>
    <w:rsid w:val="005F173B"/>
    <w:rsid w:val="005F194E"/>
    <w:rsid w:val="005F263B"/>
    <w:rsid w:val="005F2B9C"/>
    <w:rsid w:val="005F35A7"/>
    <w:rsid w:val="005F3A13"/>
    <w:rsid w:val="005F3B13"/>
    <w:rsid w:val="005F4CDA"/>
    <w:rsid w:val="005F506C"/>
    <w:rsid w:val="005F588A"/>
    <w:rsid w:val="005F5BDE"/>
    <w:rsid w:val="005F7654"/>
    <w:rsid w:val="00600827"/>
    <w:rsid w:val="00601121"/>
    <w:rsid w:val="0060159E"/>
    <w:rsid w:val="006039E4"/>
    <w:rsid w:val="006044E7"/>
    <w:rsid w:val="0060492E"/>
    <w:rsid w:val="00604D16"/>
    <w:rsid w:val="00604E4D"/>
    <w:rsid w:val="006054BB"/>
    <w:rsid w:val="0060579A"/>
    <w:rsid w:val="00605BC8"/>
    <w:rsid w:val="00605C63"/>
    <w:rsid w:val="00605CB8"/>
    <w:rsid w:val="00605E81"/>
    <w:rsid w:val="00610567"/>
    <w:rsid w:val="0061201E"/>
    <w:rsid w:val="006125AA"/>
    <w:rsid w:val="00612B66"/>
    <w:rsid w:val="00612F87"/>
    <w:rsid w:val="00613AAD"/>
    <w:rsid w:val="00614991"/>
    <w:rsid w:val="00614A02"/>
    <w:rsid w:val="006160C3"/>
    <w:rsid w:val="00616166"/>
    <w:rsid w:val="0061649C"/>
    <w:rsid w:val="006170B2"/>
    <w:rsid w:val="00617992"/>
    <w:rsid w:val="006204B8"/>
    <w:rsid w:val="00620732"/>
    <w:rsid w:val="00620840"/>
    <w:rsid w:val="00621396"/>
    <w:rsid w:val="00621A46"/>
    <w:rsid w:val="006223C7"/>
    <w:rsid w:val="00622EC0"/>
    <w:rsid w:val="0062317E"/>
    <w:rsid w:val="006231B0"/>
    <w:rsid w:val="006235AC"/>
    <w:rsid w:val="006241D0"/>
    <w:rsid w:val="006247B9"/>
    <w:rsid w:val="00624AD0"/>
    <w:rsid w:val="00625063"/>
    <w:rsid w:val="006254AE"/>
    <w:rsid w:val="00626C40"/>
    <w:rsid w:val="00627CC6"/>
    <w:rsid w:val="00630591"/>
    <w:rsid w:val="006329E5"/>
    <w:rsid w:val="00632E11"/>
    <w:rsid w:val="0063349D"/>
    <w:rsid w:val="00633BC4"/>
    <w:rsid w:val="00633BF1"/>
    <w:rsid w:val="00634C4D"/>
    <w:rsid w:val="006350A3"/>
    <w:rsid w:val="0063660D"/>
    <w:rsid w:val="0063705C"/>
    <w:rsid w:val="006441C3"/>
    <w:rsid w:val="00644319"/>
    <w:rsid w:val="00646218"/>
    <w:rsid w:val="00646580"/>
    <w:rsid w:val="0064791D"/>
    <w:rsid w:val="006506D1"/>
    <w:rsid w:val="00651922"/>
    <w:rsid w:val="006519DA"/>
    <w:rsid w:val="00651E6C"/>
    <w:rsid w:val="00651FF4"/>
    <w:rsid w:val="0065231E"/>
    <w:rsid w:val="00653B2D"/>
    <w:rsid w:val="006555DB"/>
    <w:rsid w:val="00655AAC"/>
    <w:rsid w:val="0065667B"/>
    <w:rsid w:val="00656AF0"/>
    <w:rsid w:val="006572DB"/>
    <w:rsid w:val="00661348"/>
    <w:rsid w:val="0066189C"/>
    <w:rsid w:val="006620EB"/>
    <w:rsid w:val="006630AE"/>
    <w:rsid w:val="00663E2A"/>
    <w:rsid w:val="006640A6"/>
    <w:rsid w:val="00664330"/>
    <w:rsid w:val="006646FD"/>
    <w:rsid w:val="00664763"/>
    <w:rsid w:val="00665B98"/>
    <w:rsid w:val="00665DA5"/>
    <w:rsid w:val="006662A4"/>
    <w:rsid w:val="00666442"/>
    <w:rsid w:val="0066698B"/>
    <w:rsid w:val="006670C0"/>
    <w:rsid w:val="006671C0"/>
    <w:rsid w:val="0066729D"/>
    <w:rsid w:val="006677AB"/>
    <w:rsid w:val="006705E5"/>
    <w:rsid w:val="006717CC"/>
    <w:rsid w:val="00671806"/>
    <w:rsid w:val="0067236B"/>
    <w:rsid w:val="006726BE"/>
    <w:rsid w:val="006727F5"/>
    <w:rsid w:val="00673BFD"/>
    <w:rsid w:val="006743B3"/>
    <w:rsid w:val="00675165"/>
    <w:rsid w:val="00676A34"/>
    <w:rsid w:val="00677797"/>
    <w:rsid w:val="00677810"/>
    <w:rsid w:val="00680059"/>
    <w:rsid w:val="006801CD"/>
    <w:rsid w:val="00680447"/>
    <w:rsid w:val="00683A37"/>
    <w:rsid w:val="00685B29"/>
    <w:rsid w:val="00690DC3"/>
    <w:rsid w:val="006910C0"/>
    <w:rsid w:val="00691376"/>
    <w:rsid w:val="00691472"/>
    <w:rsid w:val="00691483"/>
    <w:rsid w:val="00692393"/>
    <w:rsid w:val="00693730"/>
    <w:rsid w:val="006942EC"/>
    <w:rsid w:val="006965CD"/>
    <w:rsid w:val="00696A76"/>
    <w:rsid w:val="00696FB2"/>
    <w:rsid w:val="006976BA"/>
    <w:rsid w:val="006A0026"/>
    <w:rsid w:val="006A27A6"/>
    <w:rsid w:val="006A3245"/>
    <w:rsid w:val="006A3490"/>
    <w:rsid w:val="006A352A"/>
    <w:rsid w:val="006A42E5"/>
    <w:rsid w:val="006A5D9B"/>
    <w:rsid w:val="006A64C6"/>
    <w:rsid w:val="006A6E09"/>
    <w:rsid w:val="006A6F88"/>
    <w:rsid w:val="006A73AB"/>
    <w:rsid w:val="006A7A89"/>
    <w:rsid w:val="006B048D"/>
    <w:rsid w:val="006B099B"/>
    <w:rsid w:val="006B256B"/>
    <w:rsid w:val="006B2A6B"/>
    <w:rsid w:val="006B4E54"/>
    <w:rsid w:val="006B505A"/>
    <w:rsid w:val="006B5813"/>
    <w:rsid w:val="006B613B"/>
    <w:rsid w:val="006B6B09"/>
    <w:rsid w:val="006B75A2"/>
    <w:rsid w:val="006B7B4E"/>
    <w:rsid w:val="006C0FAD"/>
    <w:rsid w:val="006C113D"/>
    <w:rsid w:val="006C1B48"/>
    <w:rsid w:val="006C238F"/>
    <w:rsid w:val="006C49BE"/>
    <w:rsid w:val="006C4E91"/>
    <w:rsid w:val="006C4FAD"/>
    <w:rsid w:val="006C5B17"/>
    <w:rsid w:val="006C5F2B"/>
    <w:rsid w:val="006C640F"/>
    <w:rsid w:val="006C7114"/>
    <w:rsid w:val="006C71AE"/>
    <w:rsid w:val="006D02B8"/>
    <w:rsid w:val="006D0987"/>
    <w:rsid w:val="006D16F7"/>
    <w:rsid w:val="006D1C1E"/>
    <w:rsid w:val="006D21DE"/>
    <w:rsid w:val="006D2286"/>
    <w:rsid w:val="006D2B8F"/>
    <w:rsid w:val="006D2D8B"/>
    <w:rsid w:val="006D3A02"/>
    <w:rsid w:val="006D3A2A"/>
    <w:rsid w:val="006D46E6"/>
    <w:rsid w:val="006D46E8"/>
    <w:rsid w:val="006D53F1"/>
    <w:rsid w:val="006D5D45"/>
    <w:rsid w:val="006D6768"/>
    <w:rsid w:val="006E1525"/>
    <w:rsid w:val="006E19C1"/>
    <w:rsid w:val="006E1B1D"/>
    <w:rsid w:val="006E22CE"/>
    <w:rsid w:val="006E4A18"/>
    <w:rsid w:val="006E4F11"/>
    <w:rsid w:val="006E5F49"/>
    <w:rsid w:val="006E649F"/>
    <w:rsid w:val="006E6770"/>
    <w:rsid w:val="006E6B73"/>
    <w:rsid w:val="006E6F53"/>
    <w:rsid w:val="006E77A0"/>
    <w:rsid w:val="006F140E"/>
    <w:rsid w:val="006F2157"/>
    <w:rsid w:val="006F2491"/>
    <w:rsid w:val="006F24C0"/>
    <w:rsid w:val="006F2589"/>
    <w:rsid w:val="006F3BB5"/>
    <w:rsid w:val="006F3D46"/>
    <w:rsid w:val="006F6EB8"/>
    <w:rsid w:val="006F7A29"/>
    <w:rsid w:val="00700616"/>
    <w:rsid w:val="00700868"/>
    <w:rsid w:val="007008DC"/>
    <w:rsid w:val="00700AB3"/>
    <w:rsid w:val="00700B6F"/>
    <w:rsid w:val="00700C7C"/>
    <w:rsid w:val="0070219F"/>
    <w:rsid w:val="007021F2"/>
    <w:rsid w:val="00702BBD"/>
    <w:rsid w:val="007043FC"/>
    <w:rsid w:val="007044D9"/>
    <w:rsid w:val="00705354"/>
    <w:rsid w:val="00705907"/>
    <w:rsid w:val="00705CE6"/>
    <w:rsid w:val="00706117"/>
    <w:rsid w:val="007064CD"/>
    <w:rsid w:val="00706774"/>
    <w:rsid w:val="0070696D"/>
    <w:rsid w:val="00706BDE"/>
    <w:rsid w:val="00706FB3"/>
    <w:rsid w:val="007071D6"/>
    <w:rsid w:val="00707475"/>
    <w:rsid w:val="00707E29"/>
    <w:rsid w:val="00707F79"/>
    <w:rsid w:val="007118D5"/>
    <w:rsid w:val="00712301"/>
    <w:rsid w:val="00712D3F"/>
    <w:rsid w:val="0071311A"/>
    <w:rsid w:val="00714CEF"/>
    <w:rsid w:val="00716450"/>
    <w:rsid w:val="00717E19"/>
    <w:rsid w:val="0072111B"/>
    <w:rsid w:val="00722FFC"/>
    <w:rsid w:val="00723187"/>
    <w:rsid w:val="0072349C"/>
    <w:rsid w:val="00723CB3"/>
    <w:rsid w:val="00724347"/>
    <w:rsid w:val="00725110"/>
    <w:rsid w:val="00725253"/>
    <w:rsid w:val="007256F2"/>
    <w:rsid w:val="007257B2"/>
    <w:rsid w:val="00726D2A"/>
    <w:rsid w:val="00726F1C"/>
    <w:rsid w:val="00730480"/>
    <w:rsid w:val="00730A9D"/>
    <w:rsid w:val="007311D7"/>
    <w:rsid w:val="00731AAD"/>
    <w:rsid w:val="00731EEC"/>
    <w:rsid w:val="0073228D"/>
    <w:rsid w:val="00733138"/>
    <w:rsid w:val="00733342"/>
    <w:rsid w:val="00733BCF"/>
    <w:rsid w:val="00735FFC"/>
    <w:rsid w:val="007367BF"/>
    <w:rsid w:val="0073681A"/>
    <w:rsid w:val="00736C5C"/>
    <w:rsid w:val="007373EE"/>
    <w:rsid w:val="00737EDA"/>
    <w:rsid w:val="00740D5A"/>
    <w:rsid w:val="007410AE"/>
    <w:rsid w:val="0074120E"/>
    <w:rsid w:val="00741388"/>
    <w:rsid w:val="007421D8"/>
    <w:rsid w:val="0074228D"/>
    <w:rsid w:val="007423E8"/>
    <w:rsid w:val="00746859"/>
    <w:rsid w:val="007476D0"/>
    <w:rsid w:val="007479EF"/>
    <w:rsid w:val="0075052C"/>
    <w:rsid w:val="00750A98"/>
    <w:rsid w:val="0075168F"/>
    <w:rsid w:val="007516BD"/>
    <w:rsid w:val="00751A7A"/>
    <w:rsid w:val="0075305E"/>
    <w:rsid w:val="007530EB"/>
    <w:rsid w:val="0075392F"/>
    <w:rsid w:val="00754A84"/>
    <w:rsid w:val="00755155"/>
    <w:rsid w:val="007554B4"/>
    <w:rsid w:val="00755684"/>
    <w:rsid w:val="0075609F"/>
    <w:rsid w:val="0075705E"/>
    <w:rsid w:val="00757144"/>
    <w:rsid w:val="00757934"/>
    <w:rsid w:val="007622F3"/>
    <w:rsid w:val="00762B75"/>
    <w:rsid w:val="00762FAC"/>
    <w:rsid w:val="00763771"/>
    <w:rsid w:val="00763C5D"/>
    <w:rsid w:val="00764057"/>
    <w:rsid w:val="00764613"/>
    <w:rsid w:val="00765276"/>
    <w:rsid w:val="007653F5"/>
    <w:rsid w:val="007653F7"/>
    <w:rsid w:val="0076582D"/>
    <w:rsid w:val="00765B42"/>
    <w:rsid w:val="007670F1"/>
    <w:rsid w:val="00767A13"/>
    <w:rsid w:val="00767D57"/>
    <w:rsid w:val="00767F60"/>
    <w:rsid w:val="007701BA"/>
    <w:rsid w:val="0077023A"/>
    <w:rsid w:val="00770CAE"/>
    <w:rsid w:val="00771AC6"/>
    <w:rsid w:val="00772C65"/>
    <w:rsid w:val="00772DEB"/>
    <w:rsid w:val="0077364D"/>
    <w:rsid w:val="0077398E"/>
    <w:rsid w:val="007739D5"/>
    <w:rsid w:val="00774792"/>
    <w:rsid w:val="0077613E"/>
    <w:rsid w:val="00776592"/>
    <w:rsid w:val="007774F6"/>
    <w:rsid w:val="007777EE"/>
    <w:rsid w:val="007801EF"/>
    <w:rsid w:val="007826E8"/>
    <w:rsid w:val="00782B8D"/>
    <w:rsid w:val="007830D0"/>
    <w:rsid w:val="00783F2B"/>
    <w:rsid w:val="007840E2"/>
    <w:rsid w:val="00784A07"/>
    <w:rsid w:val="00784ED3"/>
    <w:rsid w:val="007850F5"/>
    <w:rsid w:val="00785D08"/>
    <w:rsid w:val="00786D5A"/>
    <w:rsid w:val="007870E8"/>
    <w:rsid w:val="007873DB"/>
    <w:rsid w:val="00787509"/>
    <w:rsid w:val="007878EA"/>
    <w:rsid w:val="00787FFC"/>
    <w:rsid w:val="00791452"/>
    <w:rsid w:val="00792A80"/>
    <w:rsid w:val="007938C4"/>
    <w:rsid w:val="007954DA"/>
    <w:rsid w:val="007955E8"/>
    <w:rsid w:val="00795663"/>
    <w:rsid w:val="00795EF7"/>
    <w:rsid w:val="00796E7B"/>
    <w:rsid w:val="00796F80"/>
    <w:rsid w:val="00797118"/>
    <w:rsid w:val="00797397"/>
    <w:rsid w:val="00797965"/>
    <w:rsid w:val="00797B09"/>
    <w:rsid w:val="00797E6B"/>
    <w:rsid w:val="007A045B"/>
    <w:rsid w:val="007A0E3F"/>
    <w:rsid w:val="007A20DF"/>
    <w:rsid w:val="007A21DC"/>
    <w:rsid w:val="007A3A10"/>
    <w:rsid w:val="007A3DE1"/>
    <w:rsid w:val="007A42DC"/>
    <w:rsid w:val="007A6C40"/>
    <w:rsid w:val="007A70B6"/>
    <w:rsid w:val="007A71BD"/>
    <w:rsid w:val="007A74C9"/>
    <w:rsid w:val="007A7C77"/>
    <w:rsid w:val="007A7F66"/>
    <w:rsid w:val="007B0300"/>
    <w:rsid w:val="007B0ACF"/>
    <w:rsid w:val="007B0D88"/>
    <w:rsid w:val="007B1163"/>
    <w:rsid w:val="007B241C"/>
    <w:rsid w:val="007B24EA"/>
    <w:rsid w:val="007B3672"/>
    <w:rsid w:val="007B3A5A"/>
    <w:rsid w:val="007B3DD3"/>
    <w:rsid w:val="007B3E20"/>
    <w:rsid w:val="007B41A8"/>
    <w:rsid w:val="007B495B"/>
    <w:rsid w:val="007B54CE"/>
    <w:rsid w:val="007B56B6"/>
    <w:rsid w:val="007B5C38"/>
    <w:rsid w:val="007B6E48"/>
    <w:rsid w:val="007B7022"/>
    <w:rsid w:val="007B7132"/>
    <w:rsid w:val="007B7508"/>
    <w:rsid w:val="007C011A"/>
    <w:rsid w:val="007C0977"/>
    <w:rsid w:val="007C1204"/>
    <w:rsid w:val="007C1886"/>
    <w:rsid w:val="007C2033"/>
    <w:rsid w:val="007C28D1"/>
    <w:rsid w:val="007C3083"/>
    <w:rsid w:val="007C308C"/>
    <w:rsid w:val="007C30EE"/>
    <w:rsid w:val="007C464A"/>
    <w:rsid w:val="007C4A66"/>
    <w:rsid w:val="007C655E"/>
    <w:rsid w:val="007C7850"/>
    <w:rsid w:val="007D0B01"/>
    <w:rsid w:val="007D1849"/>
    <w:rsid w:val="007D194A"/>
    <w:rsid w:val="007D2873"/>
    <w:rsid w:val="007D34E3"/>
    <w:rsid w:val="007D3E0C"/>
    <w:rsid w:val="007D54A2"/>
    <w:rsid w:val="007D54CE"/>
    <w:rsid w:val="007D57C7"/>
    <w:rsid w:val="007D5B13"/>
    <w:rsid w:val="007D698E"/>
    <w:rsid w:val="007D7483"/>
    <w:rsid w:val="007D7850"/>
    <w:rsid w:val="007D79E4"/>
    <w:rsid w:val="007D7AC1"/>
    <w:rsid w:val="007E1382"/>
    <w:rsid w:val="007E25A4"/>
    <w:rsid w:val="007E2A7B"/>
    <w:rsid w:val="007E34F6"/>
    <w:rsid w:val="007E41CC"/>
    <w:rsid w:val="007E4854"/>
    <w:rsid w:val="007E50C1"/>
    <w:rsid w:val="007E6744"/>
    <w:rsid w:val="007E6AB9"/>
    <w:rsid w:val="007E6C57"/>
    <w:rsid w:val="007E6C6E"/>
    <w:rsid w:val="007E6E62"/>
    <w:rsid w:val="007E7439"/>
    <w:rsid w:val="007E776A"/>
    <w:rsid w:val="007E77F7"/>
    <w:rsid w:val="007E7FA3"/>
    <w:rsid w:val="007F0343"/>
    <w:rsid w:val="007F04E1"/>
    <w:rsid w:val="007F086D"/>
    <w:rsid w:val="007F09CE"/>
    <w:rsid w:val="007F0ECD"/>
    <w:rsid w:val="007F0F47"/>
    <w:rsid w:val="007F115D"/>
    <w:rsid w:val="007F16AE"/>
    <w:rsid w:val="007F2953"/>
    <w:rsid w:val="007F3108"/>
    <w:rsid w:val="007F3E4F"/>
    <w:rsid w:val="007F3EEF"/>
    <w:rsid w:val="007F3F0C"/>
    <w:rsid w:val="007F550C"/>
    <w:rsid w:val="007F57C0"/>
    <w:rsid w:val="007F583F"/>
    <w:rsid w:val="007F62CB"/>
    <w:rsid w:val="007F7102"/>
    <w:rsid w:val="00800010"/>
    <w:rsid w:val="00800B90"/>
    <w:rsid w:val="008010AC"/>
    <w:rsid w:val="008018F1"/>
    <w:rsid w:val="00801923"/>
    <w:rsid w:val="0080251B"/>
    <w:rsid w:val="008038FB"/>
    <w:rsid w:val="008042E1"/>
    <w:rsid w:val="00806254"/>
    <w:rsid w:val="00806BFE"/>
    <w:rsid w:val="00806EF6"/>
    <w:rsid w:val="0081029C"/>
    <w:rsid w:val="008111BD"/>
    <w:rsid w:val="008113E6"/>
    <w:rsid w:val="00811473"/>
    <w:rsid w:val="00811E4B"/>
    <w:rsid w:val="00812500"/>
    <w:rsid w:val="00812D73"/>
    <w:rsid w:val="00812F3A"/>
    <w:rsid w:val="00813F71"/>
    <w:rsid w:val="0081420F"/>
    <w:rsid w:val="008143D2"/>
    <w:rsid w:val="00815513"/>
    <w:rsid w:val="00815D0F"/>
    <w:rsid w:val="00816639"/>
    <w:rsid w:val="00816B74"/>
    <w:rsid w:val="00817289"/>
    <w:rsid w:val="008201A0"/>
    <w:rsid w:val="0082028A"/>
    <w:rsid w:val="008202AD"/>
    <w:rsid w:val="008212AC"/>
    <w:rsid w:val="00821554"/>
    <w:rsid w:val="00821C2B"/>
    <w:rsid w:val="00822989"/>
    <w:rsid w:val="008229BA"/>
    <w:rsid w:val="008229CE"/>
    <w:rsid w:val="0082367A"/>
    <w:rsid w:val="00823C5C"/>
    <w:rsid w:val="00824323"/>
    <w:rsid w:val="00824D0E"/>
    <w:rsid w:val="008255ED"/>
    <w:rsid w:val="0082776C"/>
    <w:rsid w:val="00827E42"/>
    <w:rsid w:val="008300F4"/>
    <w:rsid w:val="00830112"/>
    <w:rsid w:val="008312E2"/>
    <w:rsid w:val="00832DAB"/>
    <w:rsid w:val="0083334A"/>
    <w:rsid w:val="008334C0"/>
    <w:rsid w:val="008344FE"/>
    <w:rsid w:val="00834913"/>
    <w:rsid w:val="00834BC6"/>
    <w:rsid w:val="00834DCA"/>
    <w:rsid w:val="00836FAC"/>
    <w:rsid w:val="0083703B"/>
    <w:rsid w:val="008374C2"/>
    <w:rsid w:val="00837EA4"/>
    <w:rsid w:val="00840866"/>
    <w:rsid w:val="00840F3E"/>
    <w:rsid w:val="008412DB"/>
    <w:rsid w:val="00841A56"/>
    <w:rsid w:val="00841CC8"/>
    <w:rsid w:val="00842291"/>
    <w:rsid w:val="00843280"/>
    <w:rsid w:val="0084342E"/>
    <w:rsid w:val="00844324"/>
    <w:rsid w:val="008447A6"/>
    <w:rsid w:val="00845388"/>
    <w:rsid w:val="00846A08"/>
    <w:rsid w:val="00846DED"/>
    <w:rsid w:val="0084702D"/>
    <w:rsid w:val="0084714D"/>
    <w:rsid w:val="008475FC"/>
    <w:rsid w:val="00850653"/>
    <w:rsid w:val="0085195D"/>
    <w:rsid w:val="00851E30"/>
    <w:rsid w:val="008538A9"/>
    <w:rsid w:val="008546C2"/>
    <w:rsid w:val="008555D2"/>
    <w:rsid w:val="0085744E"/>
    <w:rsid w:val="00860805"/>
    <w:rsid w:val="00860F8C"/>
    <w:rsid w:val="00861E63"/>
    <w:rsid w:val="008641B5"/>
    <w:rsid w:val="0086494F"/>
    <w:rsid w:val="00864ACD"/>
    <w:rsid w:val="00865270"/>
    <w:rsid w:val="00865495"/>
    <w:rsid w:val="0086596A"/>
    <w:rsid w:val="00867953"/>
    <w:rsid w:val="00870922"/>
    <w:rsid w:val="008718F3"/>
    <w:rsid w:val="00871D42"/>
    <w:rsid w:val="00872F50"/>
    <w:rsid w:val="008745DF"/>
    <w:rsid w:val="00875AAF"/>
    <w:rsid w:val="00875F7E"/>
    <w:rsid w:val="00876432"/>
    <w:rsid w:val="00876FB4"/>
    <w:rsid w:val="00877FE3"/>
    <w:rsid w:val="008806C6"/>
    <w:rsid w:val="00881FE6"/>
    <w:rsid w:val="0088201D"/>
    <w:rsid w:val="0088448F"/>
    <w:rsid w:val="00885D11"/>
    <w:rsid w:val="008865CB"/>
    <w:rsid w:val="00886A25"/>
    <w:rsid w:val="0089065C"/>
    <w:rsid w:val="008914A6"/>
    <w:rsid w:val="0089229E"/>
    <w:rsid w:val="00892EA8"/>
    <w:rsid w:val="00893432"/>
    <w:rsid w:val="008940A3"/>
    <w:rsid w:val="00894260"/>
    <w:rsid w:val="00896090"/>
    <w:rsid w:val="0089640A"/>
    <w:rsid w:val="00896D42"/>
    <w:rsid w:val="008973D3"/>
    <w:rsid w:val="008973FF"/>
    <w:rsid w:val="008A01ED"/>
    <w:rsid w:val="008A02D5"/>
    <w:rsid w:val="008A1755"/>
    <w:rsid w:val="008A19C1"/>
    <w:rsid w:val="008A19E3"/>
    <w:rsid w:val="008A1DC5"/>
    <w:rsid w:val="008A2538"/>
    <w:rsid w:val="008A28FF"/>
    <w:rsid w:val="008A2BD2"/>
    <w:rsid w:val="008A2E58"/>
    <w:rsid w:val="008A3240"/>
    <w:rsid w:val="008A3D67"/>
    <w:rsid w:val="008A4376"/>
    <w:rsid w:val="008A5933"/>
    <w:rsid w:val="008A5A90"/>
    <w:rsid w:val="008A6C2F"/>
    <w:rsid w:val="008A6DE8"/>
    <w:rsid w:val="008B01E0"/>
    <w:rsid w:val="008B0AEC"/>
    <w:rsid w:val="008B0D1B"/>
    <w:rsid w:val="008B1D7B"/>
    <w:rsid w:val="008B1E30"/>
    <w:rsid w:val="008B1EA9"/>
    <w:rsid w:val="008B2639"/>
    <w:rsid w:val="008B2ADB"/>
    <w:rsid w:val="008B2B23"/>
    <w:rsid w:val="008B2D86"/>
    <w:rsid w:val="008B3683"/>
    <w:rsid w:val="008B456D"/>
    <w:rsid w:val="008B4C0B"/>
    <w:rsid w:val="008B4F7F"/>
    <w:rsid w:val="008B5AD7"/>
    <w:rsid w:val="008B7D21"/>
    <w:rsid w:val="008B7E30"/>
    <w:rsid w:val="008B7FAB"/>
    <w:rsid w:val="008C05D8"/>
    <w:rsid w:val="008C0719"/>
    <w:rsid w:val="008C3418"/>
    <w:rsid w:val="008C505E"/>
    <w:rsid w:val="008C58C0"/>
    <w:rsid w:val="008C5E07"/>
    <w:rsid w:val="008C6BCB"/>
    <w:rsid w:val="008C77CF"/>
    <w:rsid w:val="008C7B1C"/>
    <w:rsid w:val="008C7B4C"/>
    <w:rsid w:val="008D162A"/>
    <w:rsid w:val="008D2851"/>
    <w:rsid w:val="008D3256"/>
    <w:rsid w:val="008D3EE9"/>
    <w:rsid w:val="008D4122"/>
    <w:rsid w:val="008D49EA"/>
    <w:rsid w:val="008D596C"/>
    <w:rsid w:val="008D5A70"/>
    <w:rsid w:val="008D706E"/>
    <w:rsid w:val="008E11CB"/>
    <w:rsid w:val="008E17A2"/>
    <w:rsid w:val="008E1983"/>
    <w:rsid w:val="008E22E8"/>
    <w:rsid w:val="008E4320"/>
    <w:rsid w:val="008E4A74"/>
    <w:rsid w:val="008E4A77"/>
    <w:rsid w:val="008E4E85"/>
    <w:rsid w:val="008E51BB"/>
    <w:rsid w:val="008E520B"/>
    <w:rsid w:val="008E637A"/>
    <w:rsid w:val="008E63C1"/>
    <w:rsid w:val="008E7F00"/>
    <w:rsid w:val="008F0A8D"/>
    <w:rsid w:val="008F144B"/>
    <w:rsid w:val="008F1976"/>
    <w:rsid w:val="008F4DCC"/>
    <w:rsid w:val="008F5AF2"/>
    <w:rsid w:val="008F5CA9"/>
    <w:rsid w:val="008F62A4"/>
    <w:rsid w:val="008F75A5"/>
    <w:rsid w:val="008F7705"/>
    <w:rsid w:val="00900DEC"/>
    <w:rsid w:val="00901D0F"/>
    <w:rsid w:val="00902642"/>
    <w:rsid w:val="009027CB"/>
    <w:rsid w:val="009049C5"/>
    <w:rsid w:val="009056D7"/>
    <w:rsid w:val="00906520"/>
    <w:rsid w:val="0090795A"/>
    <w:rsid w:val="00910536"/>
    <w:rsid w:val="009115C4"/>
    <w:rsid w:val="009116F9"/>
    <w:rsid w:val="00912CAA"/>
    <w:rsid w:val="00912F6C"/>
    <w:rsid w:val="009135AE"/>
    <w:rsid w:val="00913646"/>
    <w:rsid w:val="00913FC7"/>
    <w:rsid w:val="00914130"/>
    <w:rsid w:val="009158B1"/>
    <w:rsid w:val="00916C35"/>
    <w:rsid w:val="00916D81"/>
    <w:rsid w:val="00916FF5"/>
    <w:rsid w:val="00917ABD"/>
    <w:rsid w:val="00920048"/>
    <w:rsid w:val="0092105B"/>
    <w:rsid w:val="009211CC"/>
    <w:rsid w:val="0092150D"/>
    <w:rsid w:val="009218D4"/>
    <w:rsid w:val="00922946"/>
    <w:rsid w:val="00923DDF"/>
    <w:rsid w:val="00924053"/>
    <w:rsid w:val="00925118"/>
    <w:rsid w:val="00925252"/>
    <w:rsid w:val="0092590B"/>
    <w:rsid w:val="0092678B"/>
    <w:rsid w:val="00926ADB"/>
    <w:rsid w:val="00926D71"/>
    <w:rsid w:val="009279DD"/>
    <w:rsid w:val="00927E02"/>
    <w:rsid w:val="00927F5F"/>
    <w:rsid w:val="00931819"/>
    <w:rsid w:val="00932324"/>
    <w:rsid w:val="00933E05"/>
    <w:rsid w:val="009343E6"/>
    <w:rsid w:val="0093465A"/>
    <w:rsid w:val="009347F7"/>
    <w:rsid w:val="0093774A"/>
    <w:rsid w:val="0093793E"/>
    <w:rsid w:val="009427FC"/>
    <w:rsid w:val="00943778"/>
    <w:rsid w:val="009438BF"/>
    <w:rsid w:val="00944DD0"/>
    <w:rsid w:val="009461DA"/>
    <w:rsid w:val="00946F80"/>
    <w:rsid w:val="009477F8"/>
    <w:rsid w:val="0095175A"/>
    <w:rsid w:val="0095231D"/>
    <w:rsid w:val="00952477"/>
    <w:rsid w:val="00952501"/>
    <w:rsid w:val="009530EF"/>
    <w:rsid w:val="0095375D"/>
    <w:rsid w:val="00953EB5"/>
    <w:rsid w:val="00955C31"/>
    <w:rsid w:val="0095637C"/>
    <w:rsid w:val="009566C5"/>
    <w:rsid w:val="00956BDE"/>
    <w:rsid w:val="00956F88"/>
    <w:rsid w:val="00956FBF"/>
    <w:rsid w:val="0095740A"/>
    <w:rsid w:val="00957575"/>
    <w:rsid w:val="00960593"/>
    <w:rsid w:val="00961347"/>
    <w:rsid w:val="00962355"/>
    <w:rsid w:val="00962778"/>
    <w:rsid w:val="00964FBF"/>
    <w:rsid w:val="009651CA"/>
    <w:rsid w:val="00965F7E"/>
    <w:rsid w:val="009676FA"/>
    <w:rsid w:val="00967E08"/>
    <w:rsid w:val="00970115"/>
    <w:rsid w:val="00970871"/>
    <w:rsid w:val="00971716"/>
    <w:rsid w:val="00971F0E"/>
    <w:rsid w:val="00972F6D"/>
    <w:rsid w:val="00973420"/>
    <w:rsid w:val="00973528"/>
    <w:rsid w:val="00973881"/>
    <w:rsid w:val="00974BA3"/>
    <w:rsid w:val="0097560F"/>
    <w:rsid w:val="00975BE5"/>
    <w:rsid w:val="00976083"/>
    <w:rsid w:val="0097726D"/>
    <w:rsid w:val="00977A08"/>
    <w:rsid w:val="009810FC"/>
    <w:rsid w:val="009813CF"/>
    <w:rsid w:val="00981C5A"/>
    <w:rsid w:val="00983C3B"/>
    <w:rsid w:val="00984739"/>
    <w:rsid w:val="009847D7"/>
    <w:rsid w:val="00984AC0"/>
    <w:rsid w:val="00984D60"/>
    <w:rsid w:val="00985D6A"/>
    <w:rsid w:val="00985D6E"/>
    <w:rsid w:val="009863C7"/>
    <w:rsid w:val="009865AB"/>
    <w:rsid w:val="00986C12"/>
    <w:rsid w:val="00990066"/>
    <w:rsid w:val="00990C29"/>
    <w:rsid w:val="0099244B"/>
    <w:rsid w:val="009926DF"/>
    <w:rsid w:val="0099378E"/>
    <w:rsid w:val="00993ACC"/>
    <w:rsid w:val="0099445A"/>
    <w:rsid w:val="0099469E"/>
    <w:rsid w:val="00994BD6"/>
    <w:rsid w:val="00995C3D"/>
    <w:rsid w:val="009962F8"/>
    <w:rsid w:val="00997617"/>
    <w:rsid w:val="009A024E"/>
    <w:rsid w:val="009A05E8"/>
    <w:rsid w:val="009A0B63"/>
    <w:rsid w:val="009A1205"/>
    <w:rsid w:val="009A1B86"/>
    <w:rsid w:val="009A261D"/>
    <w:rsid w:val="009A4052"/>
    <w:rsid w:val="009A572E"/>
    <w:rsid w:val="009A5750"/>
    <w:rsid w:val="009A5C16"/>
    <w:rsid w:val="009A6F45"/>
    <w:rsid w:val="009A77CD"/>
    <w:rsid w:val="009B0E96"/>
    <w:rsid w:val="009B1BEB"/>
    <w:rsid w:val="009B1E8B"/>
    <w:rsid w:val="009B2271"/>
    <w:rsid w:val="009B3198"/>
    <w:rsid w:val="009B3466"/>
    <w:rsid w:val="009B3D1E"/>
    <w:rsid w:val="009B47E3"/>
    <w:rsid w:val="009B4D79"/>
    <w:rsid w:val="009B5108"/>
    <w:rsid w:val="009B5E94"/>
    <w:rsid w:val="009B6078"/>
    <w:rsid w:val="009B6443"/>
    <w:rsid w:val="009B6548"/>
    <w:rsid w:val="009B69F5"/>
    <w:rsid w:val="009B6B65"/>
    <w:rsid w:val="009B7507"/>
    <w:rsid w:val="009B7614"/>
    <w:rsid w:val="009B7D0A"/>
    <w:rsid w:val="009B7DEE"/>
    <w:rsid w:val="009B7EF9"/>
    <w:rsid w:val="009B7F23"/>
    <w:rsid w:val="009C1748"/>
    <w:rsid w:val="009C1F12"/>
    <w:rsid w:val="009C203A"/>
    <w:rsid w:val="009C242A"/>
    <w:rsid w:val="009C26DC"/>
    <w:rsid w:val="009C2C8C"/>
    <w:rsid w:val="009C2DC7"/>
    <w:rsid w:val="009C3486"/>
    <w:rsid w:val="009C3BA0"/>
    <w:rsid w:val="009C4695"/>
    <w:rsid w:val="009C4EFB"/>
    <w:rsid w:val="009C5485"/>
    <w:rsid w:val="009C723F"/>
    <w:rsid w:val="009D030D"/>
    <w:rsid w:val="009D0933"/>
    <w:rsid w:val="009D0A8A"/>
    <w:rsid w:val="009D0FAC"/>
    <w:rsid w:val="009D166C"/>
    <w:rsid w:val="009D25D2"/>
    <w:rsid w:val="009D2AD2"/>
    <w:rsid w:val="009D2C13"/>
    <w:rsid w:val="009D2EB0"/>
    <w:rsid w:val="009D3151"/>
    <w:rsid w:val="009D4C96"/>
    <w:rsid w:val="009D5735"/>
    <w:rsid w:val="009D718F"/>
    <w:rsid w:val="009D73B9"/>
    <w:rsid w:val="009D7438"/>
    <w:rsid w:val="009D7457"/>
    <w:rsid w:val="009D7549"/>
    <w:rsid w:val="009E2B5F"/>
    <w:rsid w:val="009E346D"/>
    <w:rsid w:val="009E35E1"/>
    <w:rsid w:val="009E37AD"/>
    <w:rsid w:val="009E39F0"/>
    <w:rsid w:val="009E4194"/>
    <w:rsid w:val="009E42AD"/>
    <w:rsid w:val="009E4A53"/>
    <w:rsid w:val="009E5479"/>
    <w:rsid w:val="009E54A0"/>
    <w:rsid w:val="009E55EF"/>
    <w:rsid w:val="009E56ED"/>
    <w:rsid w:val="009E5B75"/>
    <w:rsid w:val="009E661F"/>
    <w:rsid w:val="009E7E68"/>
    <w:rsid w:val="009F00AE"/>
    <w:rsid w:val="009F131C"/>
    <w:rsid w:val="009F15AB"/>
    <w:rsid w:val="009F179E"/>
    <w:rsid w:val="009F1B69"/>
    <w:rsid w:val="009F2AB6"/>
    <w:rsid w:val="009F2C96"/>
    <w:rsid w:val="009F3D5A"/>
    <w:rsid w:val="009F3DCF"/>
    <w:rsid w:val="009F4D5B"/>
    <w:rsid w:val="009F5D34"/>
    <w:rsid w:val="009F6A68"/>
    <w:rsid w:val="009F6EC0"/>
    <w:rsid w:val="009F74AE"/>
    <w:rsid w:val="009F7FAD"/>
    <w:rsid w:val="00A017A6"/>
    <w:rsid w:val="00A01ECC"/>
    <w:rsid w:val="00A0246C"/>
    <w:rsid w:val="00A0279A"/>
    <w:rsid w:val="00A02975"/>
    <w:rsid w:val="00A030AE"/>
    <w:rsid w:val="00A03A08"/>
    <w:rsid w:val="00A04C92"/>
    <w:rsid w:val="00A04F0B"/>
    <w:rsid w:val="00A0583F"/>
    <w:rsid w:val="00A058EA"/>
    <w:rsid w:val="00A070EE"/>
    <w:rsid w:val="00A07204"/>
    <w:rsid w:val="00A07B0D"/>
    <w:rsid w:val="00A105CF"/>
    <w:rsid w:val="00A1122E"/>
    <w:rsid w:val="00A114A1"/>
    <w:rsid w:val="00A12285"/>
    <w:rsid w:val="00A14443"/>
    <w:rsid w:val="00A14510"/>
    <w:rsid w:val="00A14679"/>
    <w:rsid w:val="00A147A6"/>
    <w:rsid w:val="00A150E4"/>
    <w:rsid w:val="00A15A11"/>
    <w:rsid w:val="00A163AE"/>
    <w:rsid w:val="00A166A3"/>
    <w:rsid w:val="00A2018A"/>
    <w:rsid w:val="00A209D4"/>
    <w:rsid w:val="00A20CA0"/>
    <w:rsid w:val="00A21464"/>
    <w:rsid w:val="00A231D7"/>
    <w:rsid w:val="00A24249"/>
    <w:rsid w:val="00A25239"/>
    <w:rsid w:val="00A25333"/>
    <w:rsid w:val="00A2700D"/>
    <w:rsid w:val="00A2739E"/>
    <w:rsid w:val="00A308FE"/>
    <w:rsid w:val="00A33A52"/>
    <w:rsid w:val="00A34876"/>
    <w:rsid w:val="00A3502B"/>
    <w:rsid w:val="00A3564C"/>
    <w:rsid w:val="00A35EB1"/>
    <w:rsid w:val="00A37346"/>
    <w:rsid w:val="00A37A26"/>
    <w:rsid w:val="00A37D75"/>
    <w:rsid w:val="00A37DE9"/>
    <w:rsid w:val="00A406B9"/>
    <w:rsid w:val="00A40C18"/>
    <w:rsid w:val="00A40FE7"/>
    <w:rsid w:val="00A41ADF"/>
    <w:rsid w:val="00A41AF9"/>
    <w:rsid w:val="00A42109"/>
    <w:rsid w:val="00A42411"/>
    <w:rsid w:val="00A43B45"/>
    <w:rsid w:val="00A43BFD"/>
    <w:rsid w:val="00A4512C"/>
    <w:rsid w:val="00A459CE"/>
    <w:rsid w:val="00A47806"/>
    <w:rsid w:val="00A50A42"/>
    <w:rsid w:val="00A50D1B"/>
    <w:rsid w:val="00A5198F"/>
    <w:rsid w:val="00A522BF"/>
    <w:rsid w:val="00A524F3"/>
    <w:rsid w:val="00A5313B"/>
    <w:rsid w:val="00A541F7"/>
    <w:rsid w:val="00A54FBF"/>
    <w:rsid w:val="00A55767"/>
    <w:rsid w:val="00A61C70"/>
    <w:rsid w:val="00A62856"/>
    <w:rsid w:val="00A62D8B"/>
    <w:rsid w:val="00A6362C"/>
    <w:rsid w:val="00A6393E"/>
    <w:rsid w:val="00A63A51"/>
    <w:rsid w:val="00A6421B"/>
    <w:rsid w:val="00A648C6"/>
    <w:rsid w:val="00A64BA5"/>
    <w:rsid w:val="00A64DCC"/>
    <w:rsid w:val="00A65446"/>
    <w:rsid w:val="00A65A5E"/>
    <w:rsid w:val="00A664F1"/>
    <w:rsid w:val="00A67755"/>
    <w:rsid w:val="00A67B8A"/>
    <w:rsid w:val="00A67C8A"/>
    <w:rsid w:val="00A70881"/>
    <w:rsid w:val="00A710BA"/>
    <w:rsid w:val="00A72B87"/>
    <w:rsid w:val="00A72EFD"/>
    <w:rsid w:val="00A7397F"/>
    <w:rsid w:val="00A73B38"/>
    <w:rsid w:val="00A7496A"/>
    <w:rsid w:val="00A76B36"/>
    <w:rsid w:val="00A76C93"/>
    <w:rsid w:val="00A76CBA"/>
    <w:rsid w:val="00A77033"/>
    <w:rsid w:val="00A77E25"/>
    <w:rsid w:val="00A80466"/>
    <w:rsid w:val="00A81346"/>
    <w:rsid w:val="00A81A4C"/>
    <w:rsid w:val="00A8234F"/>
    <w:rsid w:val="00A8285F"/>
    <w:rsid w:val="00A82A19"/>
    <w:rsid w:val="00A82CE2"/>
    <w:rsid w:val="00A82DD6"/>
    <w:rsid w:val="00A8349B"/>
    <w:rsid w:val="00A83B36"/>
    <w:rsid w:val="00A85757"/>
    <w:rsid w:val="00A858A6"/>
    <w:rsid w:val="00A86EB7"/>
    <w:rsid w:val="00A8791E"/>
    <w:rsid w:val="00A87E0C"/>
    <w:rsid w:val="00A87EF4"/>
    <w:rsid w:val="00A90008"/>
    <w:rsid w:val="00A9023A"/>
    <w:rsid w:val="00A90FC6"/>
    <w:rsid w:val="00A910BE"/>
    <w:rsid w:val="00A924AA"/>
    <w:rsid w:val="00A927ED"/>
    <w:rsid w:val="00A92A9F"/>
    <w:rsid w:val="00A92C3C"/>
    <w:rsid w:val="00A93395"/>
    <w:rsid w:val="00A9342D"/>
    <w:rsid w:val="00A93A4C"/>
    <w:rsid w:val="00A93AEB"/>
    <w:rsid w:val="00A94F1A"/>
    <w:rsid w:val="00A95145"/>
    <w:rsid w:val="00A95281"/>
    <w:rsid w:val="00A95B00"/>
    <w:rsid w:val="00A95B90"/>
    <w:rsid w:val="00A95E83"/>
    <w:rsid w:val="00A961EC"/>
    <w:rsid w:val="00A96568"/>
    <w:rsid w:val="00A96637"/>
    <w:rsid w:val="00A976B9"/>
    <w:rsid w:val="00A97FDA"/>
    <w:rsid w:val="00AA0082"/>
    <w:rsid w:val="00AA0135"/>
    <w:rsid w:val="00AA2556"/>
    <w:rsid w:val="00AA2D20"/>
    <w:rsid w:val="00AA36B9"/>
    <w:rsid w:val="00AA3E3C"/>
    <w:rsid w:val="00AA4DBF"/>
    <w:rsid w:val="00AA5DE8"/>
    <w:rsid w:val="00AA67AE"/>
    <w:rsid w:val="00AA6815"/>
    <w:rsid w:val="00AA6EDC"/>
    <w:rsid w:val="00AA7519"/>
    <w:rsid w:val="00AA7778"/>
    <w:rsid w:val="00AB1C34"/>
    <w:rsid w:val="00AB2DBE"/>
    <w:rsid w:val="00AB2E36"/>
    <w:rsid w:val="00AB37C7"/>
    <w:rsid w:val="00AB4AC3"/>
    <w:rsid w:val="00AB57BB"/>
    <w:rsid w:val="00AB5BD3"/>
    <w:rsid w:val="00AB6BFF"/>
    <w:rsid w:val="00AB6C5C"/>
    <w:rsid w:val="00AB7472"/>
    <w:rsid w:val="00AB7D46"/>
    <w:rsid w:val="00AC048B"/>
    <w:rsid w:val="00AC0CBE"/>
    <w:rsid w:val="00AC463B"/>
    <w:rsid w:val="00AC5740"/>
    <w:rsid w:val="00AC5EC7"/>
    <w:rsid w:val="00AC6B1E"/>
    <w:rsid w:val="00AC6FAC"/>
    <w:rsid w:val="00AC752C"/>
    <w:rsid w:val="00AD00D7"/>
    <w:rsid w:val="00AD070F"/>
    <w:rsid w:val="00AD0CB0"/>
    <w:rsid w:val="00AD1348"/>
    <w:rsid w:val="00AD1931"/>
    <w:rsid w:val="00AD2439"/>
    <w:rsid w:val="00AD2BA9"/>
    <w:rsid w:val="00AD310A"/>
    <w:rsid w:val="00AD3A88"/>
    <w:rsid w:val="00AD48D1"/>
    <w:rsid w:val="00AD49B9"/>
    <w:rsid w:val="00AD4D57"/>
    <w:rsid w:val="00AD529A"/>
    <w:rsid w:val="00AD605F"/>
    <w:rsid w:val="00AD6E9D"/>
    <w:rsid w:val="00AD7158"/>
    <w:rsid w:val="00AD7FB6"/>
    <w:rsid w:val="00AE0AF6"/>
    <w:rsid w:val="00AE0DD8"/>
    <w:rsid w:val="00AE1055"/>
    <w:rsid w:val="00AE17EE"/>
    <w:rsid w:val="00AE1974"/>
    <w:rsid w:val="00AE2A53"/>
    <w:rsid w:val="00AE2AD8"/>
    <w:rsid w:val="00AE311D"/>
    <w:rsid w:val="00AE3D18"/>
    <w:rsid w:val="00AE408D"/>
    <w:rsid w:val="00AE59C8"/>
    <w:rsid w:val="00AE5BFD"/>
    <w:rsid w:val="00AE6AB2"/>
    <w:rsid w:val="00AE6C12"/>
    <w:rsid w:val="00AE7AE3"/>
    <w:rsid w:val="00AF1303"/>
    <w:rsid w:val="00AF1C85"/>
    <w:rsid w:val="00AF22AF"/>
    <w:rsid w:val="00AF285B"/>
    <w:rsid w:val="00AF2BF7"/>
    <w:rsid w:val="00AF2D2C"/>
    <w:rsid w:val="00AF2F61"/>
    <w:rsid w:val="00AF37CC"/>
    <w:rsid w:val="00AF39D2"/>
    <w:rsid w:val="00AF3CDE"/>
    <w:rsid w:val="00AF44DF"/>
    <w:rsid w:val="00AF5138"/>
    <w:rsid w:val="00AF5757"/>
    <w:rsid w:val="00AF618C"/>
    <w:rsid w:val="00AF66F7"/>
    <w:rsid w:val="00AF6C19"/>
    <w:rsid w:val="00B00B28"/>
    <w:rsid w:val="00B01403"/>
    <w:rsid w:val="00B01E75"/>
    <w:rsid w:val="00B021EC"/>
    <w:rsid w:val="00B03479"/>
    <w:rsid w:val="00B036A4"/>
    <w:rsid w:val="00B03796"/>
    <w:rsid w:val="00B045D2"/>
    <w:rsid w:val="00B05418"/>
    <w:rsid w:val="00B078C6"/>
    <w:rsid w:val="00B10150"/>
    <w:rsid w:val="00B104C5"/>
    <w:rsid w:val="00B10A63"/>
    <w:rsid w:val="00B110F7"/>
    <w:rsid w:val="00B11330"/>
    <w:rsid w:val="00B11B0B"/>
    <w:rsid w:val="00B12134"/>
    <w:rsid w:val="00B12434"/>
    <w:rsid w:val="00B14003"/>
    <w:rsid w:val="00B14283"/>
    <w:rsid w:val="00B148F9"/>
    <w:rsid w:val="00B1498E"/>
    <w:rsid w:val="00B149D5"/>
    <w:rsid w:val="00B14C70"/>
    <w:rsid w:val="00B1663D"/>
    <w:rsid w:val="00B1668E"/>
    <w:rsid w:val="00B16BA0"/>
    <w:rsid w:val="00B17F30"/>
    <w:rsid w:val="00B20B4F"/>
    <w:rsid w:val="00B22A95"/>
    <w:rsid w:val="00B23C86"/>
    <w:rsid w:val="00B23E7D"/>
    <w:rsid w:val="00B2446C"/>
    <w:rsid w:val="00B24D03"/>
    <w:rsid w:val="00B256FA"/>
    <w:rsid w:val="00B25AAC"/>
    <w:rsid w:val="00B262EB"/>
    <w:rsid w:val="00B266A3"/>
    <w:rsid w:val="00B274BA"/>
    <w:rsid w:val="00B31B10"/>
    <w:rsid w:val="00B32554"/>
    <w:rsid w:val="00B33E34"/>
    <w:rsid w:val="00B34406"/>
    <w:rsid w:val="00B34587"/>
    <w:rsid w:val="00B346B3"/>
    <w:rsid w:val="00B34709"/>
    <w:rsid w:val="00B34E3A"/>
    <w:rsid w:val="00B35078"/>
    <w:rsid w:val="00B35283"/>
    <w:rsid w:val="00B35513"/>
    <w:rsid w:val="00B36356"/>
    <w:rsid w:val="00B36B03"/>
    <w:rsid w:val="00B37C57"/>
    <w:rsid w:val="00B4069C"/>
    <w:rsid w:val="00B412EF"/>
    <w:rsid w:val="00B4175F"/>
    <w:rsid w:val="00B42128"/>
    <w:rsid w:val="00B42DDD"/>
    <w:rsid w:val="00B42E5A"/>
    <w:rsid w:val="00B430F8"/>
    <w:rsid w:val="00B43B5F"/>
    <w:rsid w:val="00B4435A"/>
    <w:rsid w:val="00B445D9"/>
    <w:rsid w:val="00B45844"/>
    <w:rsid w:val="00B46082"/>
    <w:rsid w:val="00B4615F"/>
    <w:rsid w:val="00B473C8"/>
    <w:rsid w:val="00B473F5"/>
    <w:rsid w:val="00B4751F"/>
    <w:rsid w:val="00B47C44"/>
    <w:rsid w:val="00B50921"/>
    <w:rsid w:val="00B50B65"/>
    <w:rsid w:val="00B51416"/>
    <w:rsid w:val="00B51999"/>
    <w:rsid w:val="00B52A29"/>
    <w:rsid w:val="00B52BBA"/>
    <w:rsid w:val="00B52C4E"/>
    <w:rsid w:val="00B536BC"/>
    <w:rsid w:val="00B5516E"/>
    <w:rsid w:val="00B5528B"/>
    <w:rsid w:val="00B558AA"/>
    <w:rsid w:val="00B56CAC"/>
    <w:rsid w:val="00B56E3C"/>
    <w:rsid w:val="00B56EA6"/>
    <w:rsid w:val="00B56F11"/>
    <w:rsid w:val="00B5757C"/>
    <w:rsid w:val="00B579C3"/>
    <w:rsid w:val="00B606AC"/>
    <w:rsid w:val="00B61657"/>
    <w:rsid w:val="00B632A2"/>
    <w:rsid w:val="00B63805"/>
    <w:rsid w:val="00B65DB1"/>
    <w:rsid w:val="00B65F74"/>
    <w:rsid w:val="00B6614B"/>
    <w:rsid w:val="00B66E3C"/>
    <w:rsid w:val="00B678A6"/>
    <w:rsid w:val="00B710D3"/>
    <w:rsid w:val="00B71A29"/>
    <w:rsid w:val="00B71E71"/>
    <w:rsid w:val="00B72C00"/>
    <w:rsid w:val="00B7359D"/>
    <w:rsid w:val="00B74333"/>
    <w:rsid w:val="00B752B9"/>
    <w:rsid w:val="00B75AF6"/>
    <w:rsid w:val="00B77522"/>
    <w:rsid w:val="00B77E53"/>
    <w:rsid w:val="00B80C18"/>
    <w:rsid w:val="00B819B3"/>
    <w:rsid w:val="00B836F1"/>
    <w:rsid w:val="00B838E6"/>
    <w:rsid w:val="00B83D39"/>
    <w:rsid w:val="00B85AA1"/>
    <w:rsid w:val="00B85D36"/>
    <w:rsid w:val="00B8658F"/>
    <w:rsid w:val="00B870BD"/>
    <w:rsid w:val="00B87B9A"/>
    <w:rsid w:val="00B906C5"/>
    <w:rsid w:val="00B90C17"/>
    <w:rsid w:val="00B90EB4"/>
    <w:rsid w:val="00B91992"/>
    <w:rsid w:val="00B92458"/>
    <w:rsid w:val="00B92C61"/>
    <w:rsid w:val="00B93763"/>
    <w:rsid w:val="00B93CE3"/>
    <w:rsid w:val="00B94333"/>
    <w:rsid w:val="00B96EAF"/>
    <w:rsid w:val="00BA12F1"/>
    <w:rsid w:val="00BA1B61"/>
    <w:rsid w:val="00BA1BD2"/>
    <w:rsid w:val="00BA25E2"/>
    <w:rsid w:val="00BA47E8"/>
    <w:rsid w:val="00BA4939"/>
    <w:rsid w:val="00BA7126"/>
    <w:rsid w:val="00BA7228"/>
    <w:rsid w:val="00BA726A"/>
    <w:rsid w:val="00BA7A1B"/>
    <w:rsid w:val="00BB004C"/>
    <w:rsid w:val="00BB02EB"/>
    <w:rsid w:val="00BB02F8"/>
    <w:rsid w:val="00BB0AD0"/>
    <w:rsid w:val="00BB0C57"/>
    <w:rsid w:val="00BB0C93"/>
    <w:rsid w:val="00BB0FD0"/>
    <w:rsid w:val="00BB1A69"/>
    <w:rsid w:val="00BB2751"/>
    <w:rsid w:val="00BB60A9"/>
    <w:rsid w:val="00BC01A1"/>
    <w:rsid w:val="00BC06F7"/>
    <w:rsid w:val="00BC0832"/>
    <w:rsid w:val="00BC1B0D"/>
    <w:rsid w:val="00BC2B25"/>
    <w:rsid w:val="00BC3875"/>
    <w:rsid w:val="00BC4061"/>
    <w:rsid w:val="00BC41FC"/>
    <w:rsid w:val="00BC4327"/>
    <w:rsid w:val="00BC4BB5"/>
    <w:rsid w:val="00BC4E0B"/>
    <w:rsid w:val="00BC535F"/>
    <w:rsid w:val="00BC5B15"/>
    <w:rsid w:val="00BC68B2"/>
    <w:rsid w:val="00BC6F40"/>
    <w:rsid w:val="00BC6F8C"/>
    <w:rsid w:val="00BC73A1"/>
    <w:rsid w:val="00BC7AAD"/>
    <w:rsid w:val="00BD06AD"/>
    <w:rsid w:val="00BD075C"/>
    <w:rsid w:val="00BD137D"/>
    <w:rsid w:val="00BD1DD1"/>
    <w:rsid w:val="00BD20FF"/>
    <w:rsid w:val="00BD2139"/>
    <w:rsid w:val="00BD2594"/>
    <w:rsid w:val="00BD29C5"/>
    <w:rsid w:val="00BD2B6C"/>
    <w:rsid w:val="00BD3377"/>
    <w:rsid w:val="00BD39BD"/>
    <w:rsid w:val="00BD4387"/>
    <w:rsid w:val="00BD46C3"/>
    <w:rsid w:val="00BD48DA"/>
    <w:rsid w:val="00BD4ABC"/>
    <w:rsid w:val="00BD57C4"/>
    <w:rsid w:val="00BE0760"/>
    <w:rsid w:val="00BE12A7"/>
    <w:rsid w:val="00BE1BA5"/>
    <w:rsid w:val="00BE2E05"/>
    <w:rsid w:val="00BE33F0"/>
    <w:rsid w:val="00BE3D43"/>
    <w:rsid w:val="00BE461A"/>
    <w:rsid w:val="00BE67F1"/>
    <w:rsid w:val="00BE6F0B"/>
    <w:rsid w:val="00BE74F4"/>
    <w:rsid w:val="00BE7B37"/>
    <w:rsid w:val="00BF0F44"/>
    <w:rsid w:val="00BF0FC9"/>
    <w:rsid w:val="00BF1144"/>
    <w:rsid w:val="00BF1335"/>
    <w:rsid w:val="00BF1640"/>
    <w:rsid w:val="00BF173B"/>
    <w:rsid w:val="00BF3B18"/>
    <w:rsid w:val="00BF5836"/>
    <w:rsid w:val="00BF5B7B"/>
    <w:rsid w:val="00BF648B"/>
    <w:rsid w:val="00BF649E"/>
    <w:rsid w:val="00BF6733"/>
    <w:rsid w:val="00BF7BC2"/>
    <w:rsid w:val="00BF7DD0"/>
    <w:rsid w:val="00C00E51"/>
    <w:rsid w:val="00C00F1D"/>
    <w:rsid w:val="00C020B2"/>
    <w:rsid w:val="00C02F9B"/>
    <w:rsid w:val="00C0317F"/>
    <w:rsid w:val="00C03933"/>
    <w:rsid w:val="00C04351"/>
    <w:rsid w:val="00C0550D"/>
    <w:rsid w:val="00C0588C"/>
    <w:rsid w:val="00C06303"/>
    <w:rsid w:val="00C0651D"/>
    <w:rsid w:val="00C068DE"/>
    <w:rsid w:val="00C072F7"/>
    <w:rsid w:val="00C0757B"/>
    <w:rsid w:val="00C07DB4"/>
    <w:rsid w:val="00C07E36"/>
    <w:rsid w:val="00C102E3"/>
    <w:rsid w:val="00C10756"/>
    <w:rsid w:val="00C10A72"/>
    <w:rsid w:val="00C11F86"/>
    <w:rsid w:val="00C12F1E"/>
    <w:rsid w:val="00C131A2"/>
    <w:rsid w:val="00C13923"/>
    <w:rsid w:val="00C15C2D"/>
    <w:rsid w:val="00C1600D"/>
    <w:rsid w:val="00C1724A"/>
    <w:rsid w:val="00C1744F"/>
    <w:rsid w:val="00C178A0"/>
    <w:rsid w:val="00C17D6E"/>
    <w:rsid w:val="00C21033"/>
    <w:rsid w:val="00C21871"/>
    <w:rsid w:val="00C21F1D"/>
    <w:rsid w:val="00C22730"/>
    <w:rsid w:val="00C22B4A"/>
    <w:rsid w:val="00C239AE"/>
    <w:rsid w:val="00C23AB8"/>
    <w:rsid w:val="00C23DCD"/>
    <w:rsid w:val="00C303EB"/>
    <w:rsid w:val="00C32649"/>
    <w:rsid w:val="00C32D56"/>
    <w:rsid w:val="00C33288"/>
    <w:rsid w:val="00C33F43"/>
    <w:rsid w:val="00C34335"/>
    <w:rsid w:val="00C345F1"/>
    <w:rsid w:val="00C34E8A"/>
    <w:rsid w:val="00C35D23"/>
    <w:rsid w:val="00C3602E"/>
    <w:rsid w:val="00C363AE"/>
    <w:rsid w:val="00C3676C"/>
    <w:rsid w:val="00C36B78"/>
    <w:rsid w:val="00C37126"/>
    <w:rsid w:val="00C400F0"/>
    <w:rsid w:val="00C424A8"/>
    <w:rsid w:val="00C42C73"/>
    <w:rsid w:val="00C43F44"/>
    <w:rsid w:val="00C44914"/>
    <w:rsid w:val="00C44E12"/>
    <w:rsid w:val="00C45A0F"/>
    <w:rsid w:val="00C46BD0"/>
    <w:rsid w:val="00C50AD9"/>
    <w:rsid w:val="00C50E7C"/>
    <w:rsid w:val="00C51D9A"/>
    <w:rsid w:val="00C53506"/>
    <w:rsid w:val="00C5361E"/>
    <w:rsid w:val="00C541A5"/>
    <w:rsid w:val="00C55D02"/>
    <w:rsid w:val="00C55D68"/>
    <w:rsid w:val="00C56704"/>
    <w:rsid w:val="00C56C3C"/>
    <w:rsid w:val="00C57185"/>
    <w:rsid w:val="00C600B9"/>
    <w:rsid w:val="00C600CF"/>
    <w:rsid w:val="00C60CEA"/>
    <w:rsid w:val="00C66C4E"/>
    <w:rsid w:val="00C67D52"/>
    <w:rsid w:val="00C67F9D"/>
    <w:rsid w:val="00C702FB"/>
    <w:rsid w:val="00C71DD5"/>
    <w:rsid w:val="00C728CE"/>
    <w:rsid w:val="00C729A9"/>
    <w:rsid w:val="00C73539"/>
    <w:rsid w:val="00C73ED2"/>
    <w:rsid w:val="00C74649"/>
    <w:rsid w:val="00C753E4"/>
    <w:rsid w:val="00C765C1"/>
    <w:rsid w:val="00C802DE"/>
    <w:rsid w:val="00C80309"/>
    <w:rsid w:val="00C81450"/>
    <w:rsid w:val="00C815A5"/>
    <w:rsid w:val="00C81BC2"/>
    <w:rsid w:val="00C8285E"/>
    <w:rsid w:val="00C82D98"/>
    <w:rsid w:val="00C82DA8"/>
    <w:rsid w:val="00C87ED4"/>
    <w:rsid w:val="00C908E7"/>
    <w:rsid w:val="00C90AD7"/>
    <w:rsid w:val="00C915E3"/>
    <w:rsid w:val="00C92AFC"/>
    <w:rsid w:val="00C936E5"/>
    <w:rsid w:val="00C93844"/>
    <w:rsid w:val="00C94160"/>
    <w:rsid w:val="00C942AE"/>
    <w:rsid w:val="00C95197"/>
    <w:rsid w:val="00C9579D"/>
    <w:rsid w:val="00C95F15"/>
    <w:rsid w:val="00C960B9"/>
    <w:rsid w:val="00C9635F"/>
    <w:rsid w:val="00C9667A"/>
    <w:rsid w:val="00C97331"/>
    <w:rsid w:val="00C973F7"/>
    <w:rsid w:val="00C97C8D"/>
    <w:rsid w:val="00C97DDF"/>
    <w:rsid w:val="00CA026F"/>
    <w:rsid w:val="00CA1024"/>
    <w:rsid w:val="00CA403B"/>
    <w:rsid w:val="00CA42CD"/>
    <w:rsid w:val="00CA47FD"/>
    <w:rsid w:val="00CA4A2D"/>
    <w:rsid w:val="00CA54A2"/>
    <w:rsid w:val="00CA5F1F"/>
    <w:rsid w:val="00CA617C"/>
    <w:rsid w:val="00CA623B"/>
    <w:rsid w:val="00CA66B1"/>
    <w:rsid w:val="00CA67AF"/>
    <w:rsid w:val="00CB070B"/>
    <w:rsid w:val="00CB0B2C"/>
    <w:rsid w:val="00CB0E3D"/>
    <w:rsid w:val="00CB1490"/>
    <w:rsid w:val="00CB17F5"/>
    <w:rsid w:val="00CB18D7"/>
    <w:rsid w:val="00CB1930"/>
    <w:rsid w:val="00CB1A2E"/>
    <w:rsid w:val="00CB33B3"/>
    <w:rsid w:val="00CB36D9"/>
    <w:rsid w:val="00CB402D"/>
    <w:rsid w:val="00CB472B"/>
    <w:rsid w:val="00CB51CE"/>
    <w:rsid w:val="00CB5E88"/>
    <w:rsid w:val="00CB6090"/>
    <w:rsid w:val="00CB61F5"/>
    <w:rsid w:val="00CB62A2"/>
    <w:rsid w:val="00CB6765"/>
    <w:rsid w:val="00CB7077"/>
    <w:rsid w:val="00CC06DA"/>
    <w:rsid w:val="00CC1823"/>
    <w:rsid w:val="00CC1F6C"/>
    <w:rsid w:val="00CC229D"/>
    <w:rsid w:val="00CC2C52"/>
    <w:rsid w:val="00CC2EAD"/>
    <w:rsid w:val="00CC37CF"/>
    <w:rsid w:val="00CC3D29"/>
    <w:rsid w:val="00CC429E"/>
    <w:rsid w:val="00CC4DFB"/>
    <w:rsid w:val="00CC58BA"/>
    <w:rsid w:val="00CC68C6"/>
    <w:rsid w:val="00CC6A28"/>
    <w:rsid w:val="00CC7191"/>
    <w:rsid w:val="00CC7804"/>
    <w:rsid w:val="00CD0057"/>
    <w:rsid w:val="00CD0AB3"/>
    <w:rsid w:val="00CD117C"/>
    <w:rsid w:val="00CD1DE6"/>
    <w:rsid w:val="00CD29BF"/>
    <w:rsid w:val="00CD3921"/>
    <w:rsid w:val="00CD3D4F"/>
    <w:rsid w:val="00CD651E"/>
    <w:rsid w:val="00CD7B54"/>
    <w:rsid w:val="00CE01F1"/>
    <w:rsid w:val="00CE02EA"/>
    <w:rsid w:val="00CE0406"/>
    <w:rsid w:val="00CE0439"/>
    <w:rsid w:val="00CE0C93"/>
    <w:rsid w:val="00CE3604"/>
    <w:rsid w:val="00CE47B1"/>
    <w:rsid w:val="00CE4A9E"/>
    <w:rsid w:val="00CE4D5D"/>
    <w:rsid w:val="00CE628A"/>
    <w:rsid w:val="00CE6625"/>
    <w:rsid w:val="00CE7083"/>
    <w:rsid w:val="00CE75A6"/>
    <w:rsid w:val="00CE7C95"/>
    <w:rsid w:val="00CE7E41"/>
    <w:rsid w:val="00CF0BB5"/>
    <w:rsid w:val="00CF1A53"/>
    <w:rsid w:val="00CF2517"/>
    <w:rsid w:val="00CF3957"/>
    <w:rsid w:val="00CF3B00"/>
    <w:rsid w:val="00CF3C6E"/>
    <w:rsid w:val="00CF3FE8"/>
    <w:rsid w:val="00CF479B"/>
    <w:rsid w:val="00CF6B69"/>
    <w:rsid w:val="00CF6D33"/>
    <w:rsid w:val="00CF7EB6"/>
    <w:rsid w:val="00D01647"/>
    <w:rsid w:val="00D0177B"/>
    <w:rsid w:val="00D01B77"/>
    <w:rsid w:val="00D027C7"/>
    <w:rsid w:val="00D03C83"/>
    <w:rsid w:val="00D0545F"/>
    <w:rsid w:val="00D058C7"/>
    <w:rsid w:val="00D058EE"/>
    <w:rsid w:val="00D06645"/>
    <w:rsid w:val="00D066B4"/>
    <w:rsid w:val="00D073C7"/>
    <w:rsid w:val="00D0760E"/>
    <w:rsid w:val="00D07BCC"/>
    <w:rsid w:val="00D10355"/>
    <w:rsid w:val="00D1079E"/>
    <w:rsid w:val="00D10A6E"/>
    <w:rsid w:val="00D11614"/>
    <w:rsid w:val="00D11886"/>
    <w:rsid w:val="00D13C74"/>
    <w:rsid w:val="00D15305"/>
    <w:rsid w:val="00D158C6"/>
    <w:rsid w:val="00D15B33"/>
    <w:rsid w:val="00D169B1"/>
    <w:rsid w:val="00D16BCC"/>
    <w:rsid w:val="00D16D73"/>
    <w:rsid w:val="00D16F0A"/>
    <w:rsid w:val="00D16F66"/>
    <w:rsid w:val="00D2014C"/>
    <w:rsid w:val="00D21763"/>
    <w:rsid w:val="00D22AE6"/>
    <w:rsid w:val="00D237E4"/>
    <w:rsid w:val="00D23927"/>
    <w:rsid w:val="00D23E73"/>
    <w:rsid w:val="00D27834"/>
    <w:rsid w:val="00D279E1"/>
    <w:rsid w:val="00D27FDB"/>
    <w:rsid w:val="00D30176"/>
    <w:rsid w:val="00D31871"/>
    <w:rsid w:val="00D31B33"/>
    <w:rsid w:val="00D31DC0"/>
    <w:rsid w:val="00D32DEB"/>
    <w:rsid w:val="00D33705"/>
    <w:rsid w:val="00D33C35"/>
    <w:rsid w:val="00D3426B"/>
    <w:rsid w:val="00D34766"/>
    <w:rsid w:val="00D34A77"/>
    <w:rsid w:val="00D35E50"/>
    <w:rsid w:val="00D36D08"/>
    <w:rsid w:val="00D37F44"/>
    <w:rsid w:val="00D404F0"/>
    <w:rsid w:val="00D40FCA"/>
    <w:rsid w:val="00D446A4"/>
    <w:rsid w:val="00D452D4"/>
    <w:rsid w:val="00D45320"/>
    <w:rsid w:val="00D4545B"/>
    <w:rsid w:val="00D457B4"/>
    <w:rsid w:val="00D46EF8"/>
    <w:rsid w:val="00D4740E"/>
    <w:rsid w:val="00D475D6"/>
    <w:rsid w:val="00D51FB9"/>
    <w:rsid w:val="00D5311A"/>
    <w:rsid w:val="00D5318F"/>
    <w:rsid w:val="00D532B9"/>
    <w:rsid w:val="00D536D9"/>
    <w:rsid w:val="00D53C18"/>
    <w:rsid w:val="00D53FA8"/>
    <w:rsid w:val="00D54AE5"/>
    <w:rsid w:val="00D54B3F"/>
    <w:rsid w:val="00D5508C"/>
    <w:rsid w:val="00D561A5"/>
    <w:rsid w:val="00D56667"/>
    <w:rsid w:val="00D57AFB"/>
    <w:rsid w:val="00D57BE3"/>
    <w:rsid w:val="00D60165"/>
    <w:rsid w:val="00D60F8F"/>
    <w:rsid w:val="00D61A22"/>
    <w:rsid w:val="00D61E0E"/>
    <w:rsid w:val="00D620BA"/>
    <w:rsid w:val="00D63401"/>
    <w:rsid w:val="00D64052"/>
    <w:rsid w:val="00D65325"/>
    <w:rsid w:val="00D6541B"/>
    <w:rsid w:val="00D659A9"/>
    <w:rsid w:val="00D66A6F"/>
    <w:rsid w:val="00D677A4"/>
    <w:rsid w:val="00D7289C"/>
    <w:rsid w:val="00D728E8"/>
    <w:rsid w:val="00D73CCD"/>
    <w:rsid w:val="00D73E2A"/>
    <w:rsid w:val="00D75B3A"/>
    <w:rsid w:val="00D7636B"/>
    <w:rsid w:val="00D77B64"/>
    <w:rsid w:val="00D803DB"/>
    <w:rsid w:val="00D80804"/>
    <w:rsid w:val="00D809FD"/>
    <w:rsid w:val="00D80E37"/>
    <w:rsid w:val="00D812A4"/>
    <w:rsid w:val="00D81ED1"/>
    <w:rsid w:val="00D82911"/>
    <w:rsid w:val="00D82A91"/>
    <w:rsid w:val="00D839B5"/>
    <w:rsid w:val="00D84AFE"/>
    <w:rsid w:val="00D85950"/>
    <w:rsid w:val="00D85E64"/>
    <w:rsid w:val="00D86199"/>
    <w:rsid w:val="00D868EF"/>
    <w:rsid w:val="00D87106"/>
    <w:rsid w:val="00D871F4"/>
    <w:rsid w:val="00D90811"/>
    <w:rsid w:val="00D90F1C"/>
    <w:rsid w:val="00D91127"/>
    <w:rsid w:val="00D912D4"/>
    <w:rsid w:val="00D915D6"/>
    <w:rsid w:val="00D91620"/>
    <w:rsid w:val="00D92565"/>
    <w:rsid w:val="00D92769"/>
    <w:rsid w:val="00D933F7"/>
    <w:rsid w:val="00D93959"/>
    <w:rsid w:val="00D93C57"/>
    <w:rsid w:val="00D94491"/>
    <w:rsid w:val="00D94AF8"/>
    <w:rsid w:val="00D953B6"/>
    <w:rsid w:val="00D95938"/>
    <w:rsid w:val="00D97C74"/>
    <w:rsid w:val="00DA01AF"/>
    <w:rsid w:val="00DA0935"/>
    <w:rsid w:val="00DA1873"/>
    <w:rsid w:val="00DA1A4D"/>
    <w:rsid w:val="00DA254A"/>
    <w:rsid w:val="00DA2F12"/>
    <w:rsid w:val="00DA3BF0"/>
    <w:rsid w:val="00DA4659"/>
    <w:rsid w:val="00DA47C3"/>
    <w:rsid w:val="00DA4DF3"/>
    <w:rsid w:val="00DA507D"/>
    <w:rsid w:val="00DA56B4"/>
    <w:rsid w:val="00DA6E66"/>
    <w:rsid w:val="00DA7344"/>
    <w:rsid w:val="00DA75D0"/>
    <w:rsid w:val="00DA7C69"/>
    <w:rsid w:val="00DB01D5"/>
    <w:rsid w:val="00DB06D3"/>
    <w:rsid w:val="00DB098C"/>
    <w:rsid w:val="00DB0BD7"/>
    <w:rsid w:val="00DB162F"/>
    <w:rsid w:val="00DB18E8"/>
    <w:rsid w:val="00DB1B32"/>
    <w:rsid w:val="00DB1FB4"/>
    <w:rsid w:val="00DB284A"/>
    <w:rsid w:val="00DB2936"/>
    <w:rsid w:val="00DB3752"/>
    <w:rsid w:val="00DB4782"/>
    <w:rsid w:val="00DB5721"/>
    <w:rsid w:val="00DB6933"/>
    <w:rsid w:val="00DB714D"/>
    <w:rsid w:val="00DB75B7"/>
    <w:rsid w:val="00DC0343"/>
    <w:rsid w:val="00DC1BE5"/>
    <w:rsid w:val="00DC29C5"/>
    <w:rsid w:val="00DC29DF"/>
    <w:rsid w:val="00DC38ED"/>
    <w:rsid w:val="00DC3950"/>
    <w:rsid w:val="00DC412F"/>
    <w:rsid w:val="00DC442C"/>
    <w:rsid w:val="00DC4559"/>
    <w:rsid w:val="00DC52CD"/>
    <w:rsid w:val="00DC6DE4"/>
    <w:rsid w:val="00DC7E5D"/>
    <w:rsid w:val="00DC7FD3"/>
    <w:rsid w:val="00DD087D"/>
    <w:rsid w:val="00DD1182"/>
    <w:rsid w:val="00DD2F69"/>
    <w:rsid w:val="00DD3C50"/>
    <w:rsid w:val="00DD5105"/>
    <w:rsid w:val="00DD596C"/>
    <w:rsid w:val="00DD5CFB"/>
    <w:rsid w:val="00DD6DC5"/>
    <w:rsid w:val="00DD703F"/>
    <w:rsid w:val="00DD7455"/>
    <w:rsid w:val="00DD7719"/>
    <w:rsid w:val="00DD7CAA"/>
    <w:rsid w:val="00DE0619"/>
    <w:rsid w:val="00DE09C3"/>
    <w:rsid w:val="00DE226D"/>
    <w:rsid w:val="00DE3A4D"/>
    <w:rsid w:val="00DE41C0"/>
    <w:rsid w:val="00DE5033"/>
    <w:rsid w:val="00DE562B"/>
    <w:rsid w:val="00DE664D"/>
    <w:rsid w:val="00DE6E80"/>
    <w:rsid w:val="00DE769B"/>
    <w:rsid w:val="00DF01E9"/>
    <w:rsid w:val="00DF12BC"/>
    <w:rsid w:val="00DF1674"/>
    <w:rsid w:val="00DF4599"/>
    <w:rsid w:val="00DF76DF"/>
    <w:rsid w:val="00E00157"/>
    <w:rsid w:val="00E00A62"/>
    <w:rsid w:val="00E023C0"/>
    <w:rsid w:val="00E025B0"/>
    <w:rsid w:val="00E049BA"/>
    <w:rsid w:val="00E04A20"/>
    <w:rsid w:val="00E04D64"/>
    <w:rsid w:val="00E04E58"/>
    <w:rsid w:val="00E05CDA"/>
    <w:rsid w:val="00E076F9"/>
    <w:rsid w:val="00E07B2E"/>
    <w:rsid w:val="00E100EF"/>
    <w:rsid w:val="00E107FE"/>
    <w:rsid w:val="00E108D7"/>
    <w:rsid w:val="00E10AC3"/>
    <w:rsid w:val="00E10F46"/>
    <w:rsid w:val="00E10F89"/>
    <w:rsid w:val="00E118E3"/>
    <w:rsid w:val="00E1204E"/>
    <w:rsid w:val="00E12125"/>
    <w:rsid w:val="00E12F2C"/>
    <w:rsid w:val="00E13574"/>
    <w:rsid w:val="00E13EB4"/>
    <w:rsid w:val="00E17224"/>
    <w:rsid w:val="00E178AB"/>
    <w:rsid w:val="00E214C3"/>
    <w:rsid w:val="00E235DB"/>
    <w:rsid w:val="00E23912"/>
    <w:rsid w:val="00E23DBE"/>
    <w:rsid w:val="00E24191"/>
    <w:rsid w:val="00E24353"/>
    <w:rsid w:val="00E243A6"/>
    <w:rsid w:val="00E24EA1"/>
    <w:rsid w:val="00E2552D"/>
    <w:rsid w:val="00E255CA"/>
    <w:rsid w:val="00E263F7"/>
    <w:rsid w:val="00E26493"/>
    <w:rsid w:val="00E26B6C"/>
    <w:rsid w:val="00E27B11"/>
    <w:rsid w:val="00E3007E"/>
    <w:rsid w:val="00E30223"/>
    <w:rsid w:val="00E320B7"/>
    <w:rsid w:val="00E327AE"/>
    <w:rsid w:val="00E344F1"/>
    <w:rsid w:val="00E34F27"/>
    <w:rsid w:val="00E35100"/>
    <w:rsid w:val="00E3613D"/>
    <w:rsid w:val="00E361C7"/>
    <w:rsid w:val="00E363CB"/>
    <w:rsid w:val="00E36418"/>
    <w:rsid w:val="00E37D65"/>
    <w:rsid w:val="00E40913"/>
    <w:rsid w:val="00E44719"/>
    <w:rsid w:val="00E46674"/>
    <w:rsid w:val="00E469CD"/>
    <w:rsid w:val="00E5172E"/>
    <w:rsid w:val="00E51DB9"/>
    <w:rsid w:val="00E5225D"/>
    <w:rsid w:val="00E52797"/>
    <w:rsid w:val="00E5294C"/>
    <w:rsid w:val="00E5374F"/>
    <w:rsid w:val="00E5411D"/>
    <w:rsid w:val="00E544D5"/>
    <w:rsid w:val="00E54596"/>
    <w:rsid w:val="00E55E08"/>
    <w:rsid w:val="00E5618A"/>
    <w:rsid w:val="00E569AF"/>
    <w:rsid w:val="00E602E1"/>
    <w:rsid w:val="00E60ADC"/>
    <w:rsid w:val="00E61EF6"/>
    <w:rsid w:val="00E62373"/>
    <w:rsid w:val="00E6257B"/>
    <w:rsid w:val="00E62D11"/>
    <w:rsid w:val="00E63969"/>
    <w:rsid w:val="00E6449A"/>
    <w:rsid w:val="00E65091"/>
    <w:rsid w:val="00E663AF"/>
    <w:rsid w:val="00E70869"/>
    <w:rsid w:val="00E708F1"/>
    <w:rsid w:val="00E70AE5"/>
    <w:rsid w:val="00E71183"/>
    <w:rsid w:val="00E71CE6"/>
    <w:rsid w:val="00E71DD7"/>
    <w:rsid w:val="00E72340"/>
    <w:rsid w:val="00E7252F"/>
    <w:rsid w:val="00E727CD"/>
    <w:rsid w:val="00E7391C"/>
    <w:rsid w:val="00E73980"/>
    <w:rsid w:val="00E748CB"/>
    <w:rsid w:val="00E748EF"/>
    <w:rsid w:val="00E74934"/>
    <w:rsid w:val="00E7566A"/>
    <w:rsid w:val="00E7653A"/>
    <w:rsid w:val="00E77057"/>
    <w:rsid w:val="00E77153"/>
    <w:rsid w:val="00E77635"/>
    <w:rsid w:val="00E777D3"/>
    <w:rsid w:val="00E77FF3"/>
    <w:rsid w:val="00E804A7"/>
    <w:rsid w:val="00E80561"/>
    <w:rsid w:val="00E81542"/>
    <w:rsid w:val="00E81547"/>
    <w:rsid w:val="00E82908"/>
    <w:rsid w:val="00E82CD4"/>
    <w:rsid w:val="00E82F29"/>
    <w:rsid w:val="00E8581C"/>
    <w:rsid w:val="00E85D44"/>
    <w:rsid w:val="00E85E95"/>
    <w:rsid w:val="00E869E1"/>
    <w:rsid w:val="00E86BA3"/>
    <w:rsid w:val="00E909F7"/>
    <w:rsid w:val="00E91010"/>
    <w:rsid w:val="00E920F3"/>
    <w:rsid w:val="00E9216E"/>
    <w:rsid w:val="00E92A15"/>
    <w:rsid w:val="00E9388A"/>
    <w:rsid w:val="00E9392A"/>
    <w:rsid w:val="00E945C0"/>
    <w:rsid w:val="00E946D7"/>
    <w:rsid w:val="00E94834"/>
    <w:rsid w:val="00E9524B"/>
    <w:rsid w:val="00E957BF"/>
    <w:rsid w:val="00E9624A"/>
    <w:rsid w:val="00E97DBE"/>
    <w:rsid w:val="00EA0210"/>
    <w:rsid w:val="00EA0340"/>
    <w:rsid w:val="00EA044D"/>
    <w:rsid w:val="00EA07A6"/>
    <w:rsid w:val="00EA299F"/>
    <w:rsid w:val="00EA2A08"/>
    <w:rsid w:val="00EA3A6D"/>
    <w:rsid w:val="00EA3C3C"/>
    <w:rsid w:val="00EA52CC"/>
    <w:rsid w:val="00EA5589"/>
    <w:rsid w:val="00EA5C5E"/>
    <w:rsid w:val="00EA5EF4"/>
    <w:rsid w:val="00EA78FA"/>
    <w:rsid w:val="00EA7FAF"/>
    <w:rsid w:val="00EB1211"/>
    <w:rsid w:val="00EB1C38"/>
    <w:rsid w:val="00EB2E7A"/>
    <w:rsid w:val="00EB3C7D"/>
    <w:rsid w:val="00EB50AC"/>
    <w:rsid w:val="00EB53C8"/>
    <w:rsid w:val="00EB5705"/>
    <w:rsid w:val="00EB570F"/>
    <w:rsid w:val="00EB57A5"/>
    <w:rsid w:val="00EB5FD0"/>
    <w:rsid w:val="00EB623F"/>
    <w:rsid w:val="00EC0462"/>
    <w:rsid w:val="00EC04B4"/>
    <w:rsid w:val="00EC06AE"/>
    <w:rsid w:val="00EC0844"/>
    <w:rsid w:val="00EC1542"/>
    <w:rsid w:val="00EC2264"/>
    <w:rsid w:val="00EC2960"/>
    <w:rsid w:val="00EC299C"/>
    <w:rsid w:val="00EC2D14"/>
    <w:rsid w:val="00EC49D8"/>
    <w:rsid w:val="00EC4B35"/>
    <w:rsid w:val="00EC4EF0"/>
    <w:rsid w:val="00EC7048"/>
    <w:rsid w:val="00EC71E2"/>
    <w:rsid w:val="00ED1C77"/>
    <w:rsid w:val="00ED40AD"/>
    <w:rsid w:val="00ED4D48"/>
    <w:rsid w:val="00ED50A9"/>
    <w:rsid w:val="00ED611B"/>
    <w:rsid w:val="00ED6B5C"/>
    <w:rsid w:val="00ED762C"/>
    <w:rsid w:val="00EE0058"/>
    <w:rsid w:val="00EE0C0E"/>
    <w:rsid w:val="00EE0C54"/>
    <w:rsid w:val="00EE150C"/>
    <w:rsid w:val="00EE31F5"/>
    <w:rsid w:val="00EE3A1E"/>
    <w:rsid w:val="00EE3F1C"/>
    <w:rsid w:val="00EE4191"/>
    <w:rsid w:val="00EE429F"/>
    <w:rsid w:val="00EE4551"/>
    <w:rsid w:val="00EE59DF"/>
    <w:rsid w:val="00EF134B"/>
    <w:rsid w:val="00EF1D73"/>
    <w:rsid w:val="00EF3641"/>
    <w:rsid w:val="00EF3733"/>
    <w:rsid w:val="00EF44E8"/>
    <w:rsid w:val="00EF456E"/>
    <w:rsid w:val="00EF4FCD"/>
    <w:rsid w:val="00EF5FCF"/>
    <w:rsid w:val="00EF6441"/>
    <w:rsid w:val="00EF7201"/>
    <w:rsid w:val="00EF7663"/>
    <w:rsid w:val="00EF768A"/>
    <w:rsid w:val="00F00194"/>
    <w:rsid w:val="00F009C0"/>
    <w:rsid w:val="00F00D8E"/>
    <w:rsid w:val="00F011F1"/>
    <w:rsid w:val="00F016AB"/>
    <w:rsid w:val="00F01C3D"/>
    <w:rsid w:val="00F022DC"/>
    <w:rsid w:val="00F023F0"/>
    <w:rsid w:val="00F0277A"/>
    <w:rsid w:val="00F047DF"/>
    <w:rsid w:val="00F04B5D"/>
    <w:rsid w:val="00F052D0"/>
    <w:rsid w:val="00F06245"/>
    <w:rsid w:val="00F063F2"/>
    <w:rsid w:val="00F06D8F"/>
    <w:rsid w:val="00F074E3"/>
    <w:rsid w:val="00F10484"/>
    <w:rsid w:val="00F10508"/>
    <w:rsid w:val="00F10A42"/>
    <w:rsid w:val="00F11364"/>
    <w:rsid w:val="00F120B2"/>
    <w:rsid w:val="00F126CF"/>
    <w:rsid w:val="00F128A6"/>
    <w:rsid w:val="00F12AAE"/>
    <w:rsid w:val="00F12E83"/>
    <w:rsid w:val="00F12F74"/>
    <w:rsid w:val="00F13E93"/>
    <w:rsid w:val="00F13FAA"/>
    <w:rsid w:val="00F15950"/>
    <w:rsid w:val="00F1607D"/>
    <w:rsid w:val="00F16428"/>
    <w:rsid w:val="00F1647C"/>
    <w:rsid w:val="00F166C8"/>
    <w:rsid w:val="00F16E95"/>
    <w:rsid w:val="00F172E4"/>
    <w:rsid w:val="00F1758F"/>
    <w:rsid w:val="00F17F01"/>
    <w:rsid w:val="00F20A2B"/>
    <w:rsid w:val="00F21D1A"/>
    <w:rsid w:val="00F21D35"/>
    <w:rsid w:val="00F222D1"/>
    <w:rsid w:val="00F2236A"/>
    <w:rsid w:val="00F23005"/>
    <w:rsid w:val="00F2330A"/>
    <w:rsid w:val="00F23612"/>
    <w:rsid w:val="00F23BEB"/>
    <w:rsid w:val="00F24D1A"/>
    <w:rsid w:val="00F25ECF"/>
    <w:rsid w:val="00F26EAC"/>
    <w:rsid w:val="00F2706A"/>
    <w:rsid w:val="00F271DC"/>
    <w:rsid w:val="00F30BD7"/>
    <w:rsid w:val="00F31974"/>
    <w:rsid w:val="00F31AAF"/>
    <w:rsid w:val="00F32797"/>
    <w:rsid w:val="00F34795"/>
    <w:rsid w:val="00F34B6C"/>
    <w:rsid w:val="00F34B9A"/>
    <w:rsid w:val="00F353E0"/>
    <w:rsid w:val="00F359B3"/>
    <w:rsid w:val="00F35E95"/>
    <w:rsid w:val="00F35F26"/>
    <w:rsid w:val="00F3614C"/>
    <w:rsid w:val="00F362C2"/>
    <w:rsid w:val="00F367A7"/>
    <w:rsid w:val="00F3721A"/>
    <w:rsid w:val="00F37432"/>
    <w:rsid w:val="00F407E2"/>
    <w:rsid w:val="00F4254F"/>
    <w:rsid w:val="00F42CD7"/>
    <w:rsid w:val="00F43F7B"/>
    <w:rsid w:val="00F44105"/>
    <w:rsid w:val="00F44A21"/>
    <w:rsid w:val="00F45879"/>
    <w:rsid w:val="00F47F59"/>
    <w:rsid w:val="00F50F50"/>
    <w:rsid w:val="00F5113A"/>
    <w:rsid w:val="00F528F8"/>
    <w:rsid w:val="00F52ED0"/>
    <w:rsid w:val="00F53B96"/>
    <w:rsid w:val="00F5400D"/>
    <w:rsid w:val="00F5419C"/>
    <w:rsid w:val="00F544F6"/>
    <w:rsid w:val="00F55509"/>
    <w:rsid w:val="00F55D18"/>
    <w:rsid w:val="00F55F14"/>
    <w:rsid w:val="00F571DE"/>
    <w:rsid w:val="00F61E87"/>
    <w:rsid w:val="00F62D06"/>
    <w:rsid w:val="00F62FCA"/>
    <w:rsid w:val="00F649E6"/>
    <w:rsid w:val="00F64C3C"/>
    <w:rsid w:val="00F64D46"/>
    <w:rsid w:val="00F651FE"/>
    <w:rsid w:val="00F66219"/>
    <w:rsid w:val="00F67067"/>
    <w:rsid w:val="00F67144"/>
    <w:rsid w:val="00F67331"/>
    <w:rsid w:val="00F67AA4"/>
    <w:rsid w:val="00F67BDA"/>
    <w:rsid w:val="00F71818"/>
    <w:rsid w:val="00F71949"/>
    <w:rsid w:val="00F7234C"/>
    <w:rsid w:val="00F72486"/>
    <w:rsid w:val="00F7290E"/>
    <w:rsid w:val="00F72E84"/>
    <w:rsid w:val="00F74243"/>
    <w:rsid w:val="00F74BE7"/>
    <w:rsid w:val="00F75AEA"/>
    <w:rsid w:val="00F82268"/>
    <w:rsid w:val="00F82739"/>
    <w:rsid w:val="00F82DE6"/>
    <w:rsid w:val="00F82F5A"/>
    <w:rsid w:val="00F83095"/>
    <w:rsid w:val="00F8492A"/>
    <w:rsid w:val="00F84D06"/>
    <w:rsid w:val="00F84EC2"/>
    <w:rsid w:val="00F84FCC"/>
    <w:rsid w:val="00F84FD1"/>
    <w:rsid w:val="00F85E80"/>
    <w:rsid w:val="00F87AA6"/>
    <w:rsid w:val="00F90C25"/>
    <w:rsid w:val="00F9109F"/>
    <w:rsid w:val="00F92733"/>
    <w:rsid w:val="00F93347"/>
    <w:rsid w:val="00F93BCF"/>
    <w:rsid w:val="00F9427C"/>
    <w:rsid w:val="00F95501"/>
    <w:rsid w:val="00F9570F"/>
    <w:rsid w:val="00F9586B"/>
    <w:rsid w:val="00F96116"/>
    <w:rsid w:val="00F96385"/>
    <w:rsid w:val="00F96E41"/>
    <w:rsid w:val="00F97392"/>
    <w:rsid w:val="00F975B8"/>
    <w:rsid w:val="00F976D5"/>
    <w:rsid w:val="00F97B32"/>
    <w:rsid w:val="00FA0AD6"/>
    <w:rsid w:val="00FA0E23"/>
    <w:rsid w:val="00FA2AC3"/>
    <w:rsid w:val="00FA3C7A"/>
    <w:rsid w:val="00FA5B6C"/>
    <w:rsid w:val="00FB00F0"/>
    <w:rsid w:val="00FB03DB"/>
    <w:rsid w:val="00FB0C63"/>
    <w:rsid w:val="00FB2BA4"/>
    <w:rsid w:val="00FB3010"/>
    <w:rsid w:val="00FB3DD3"/>
    <w:rsid w:val="00FB53AA"/>
    <w:rsid w:val="00FB5B5E"/>
    <w:rsid w:val="00FB5EBB"/>
    <w:rsid w:val="00FB6672"/>
    <w:rsid w:val="00FB69E3"/>
    <w:rsid w:val="00FB7796"/>
    <w:rsid w:val="00FB7CF3"/>
    <w:rsid w:val="00FC0560"/>
    <w:rsid w:val="00FC08F9"/>
    <w:rsid w:val="00FC0FCF"/>
    <w:rsid w:val="00FC1198"/>
    <w:rsid w:val="00FC11B3"/>
    <w:rsid w:val="00FC181F"/>
    <w:rsid w:val="00FC2616"/>
    <w:rsid w:val="00FC2C0D"/>
    <w:rsid w:val="00FC3D2C"/>
    <w:rsid w:val="00FC465D"/>
    <w:rsid w:val="00FC5914"/>
    <w:rsid w:val="00FC5D45"/>
    <w:rsid w:val="00FC654F"/>
    <w:rsid w:val="00FC7127"/>
    <w:rsid w:val="00FC74C5"/>
    <w:rsid w:val="00FC775C"/>
    <w:rsid w:val="00FD0EF3"/>
    <w:rsid w:val="00FD1650"/>
    <w:rsid w:val="00FD19AE"/>
    <w:rsid w:val="00FD25D2"/>
    <w:rsid w:val="00FD2A6F"/>
    <w:rsid w:val="00FD2C78"/>
    <w:rsid w:val="00FD2CFA"/>
    <w:rsid w:val="00FD3867"/>
    <w:rsid w:val="00FD4064"/>
    <w:rsid w:val="00FD42A5"/>
    <w:rsid w:val="00FD4BB5"/>
    <w:rsid w:val="00FD59C6"/>
    <w:rsid w:val="00FD5AD8"/>
    <w:rsid w:val="00FD5BA5"/>
    <w:rsid w:val="00FD5D11"/>
    <w:rsid w:val="00FD62C7"/>
    <w:rsid w:val="00FD6BBE"/>
    <w:rsid w:val="00FE0ADD"/>
    <w:rsid w:val="00FE0CDE"/>
    <w:rsid w:val="00FE1E48"/>
    <w:rsid w:val="00FE2372"/>
    <w:rsid w:val="00FE28EA"/>
    <w:rsid w:val="00FE2EDF"/>
    <w:rsid w:val="00FE35A9"/>
    <w:rsid w:val="00FE3C64"/>
    <w:rsid w:val="00FE3CE8"/>
    <w:rsid w:val="00FE4BBF"/>
    <w:rsid w:val="00FE6487"/>
    <w:rsid w:val="00FE7658"/>
    <w:rsid w:val="00FF1035"/>
    <w:rsid w:val="00FF1D50"/>
    <w:rsid w:val="00FF258F"/>
    <w:rsid w:val="00FF38CF"/>
    <w:rsid w:val="00FF4A54"/>
    <w:rsid w:val="00FF60A5"/>
    <w:rsid w:val="00FF670C"/>
    <w:rsid w:val="00FF6D7B"/>
    <w:rsid w:val="01404C8F"/>
    <w:rsid w:val="01450AE2"/>
    <w:rsid w:val="016057B7"/>
    <w:rsid w:val="02AE2561"/>
    <w:rsid w:val="04143311"/>
    <w:rsid w:val="045E3296"/>
    <w:rsid w:val="04781213"/>
    <w:rsid w:val="05663F59"/>
    <w:rsid w:val="05AB2531"/>
    <w:rsid w:val="05E2703B"/>
    <w:rsid w:val="06654E21"/>
    <w:rsid w:val="068073C1"/>
    <w:rsid w:val="06952D48"/>
    <w:rsid w:val="06C34B01"/>
    <w:rsid w:val="06C669EC"/>
    <w:rsid w:val="07C02047"/>
    <w:rsid w:val="07E0212D"/>
    <w:rsid w:val="085D0100"/>
    <w:rsid w:val="08DC4489"/>
    <w:rsid w:val="09090BB2"/>
    <w:rsid w:val="096F2AE9"/>
    <w:rsid w:val="09EC08F1"/>
    <w:rsid w:val="0AA51080"/>
    <w:rsid w:val="0B33401C"/>
    <w:rsid w:val="0BD31D45"/>
    <w:rsid w:val="0C74571F"/>
    <w:rsid w:val="0DB91A01"/>
    <w:rsid w:val="0E323811"/>
    <w:rsid w:val="0E8F1C56"/>
    <w:rsid w:val="0F33519D"/>
    <w:rsid w:val="0FA539C9"/>
    <w:rsid w:val="100F6129"/>
    <w:rsid w:val="10D70F6C"/>
    <w:rsid w:val="12263EC8"/>
    <w:rsid w:val="1278291F"/>
    <w:rsid w:val="137A741B"/>
    <w:rsid w:val="140B0E5C"/>
    <w:rsid w:val="141B0501"/>
    <w:rsid w:val="14F74FA7"/>
    <w:rsid w:val="150B57BB"/>
    <w:rsid w:val="1518391F"/>
    <w:rsid w:val="16C60CFC"/>
    <w:rsid w:val="177D279C"/>
    <w:rsid w:val="185011A9"/>
    <w:rsid w:val="188928D5"/>
    <w:rsid w:val="18AB6E71"/>
    <w:rsid w:val="18DC2FEE"/>
    <w:rsid w:val="18F50CC0"/>
    <w:rsid w:val="1AFA5418"/>
    <w:rsid w:val="1B661C48"/>
    <w:rsid w:val="1BC20231"/>
    <w:rsid w:val="1C463BDA"/>
    <w:rsid w:val="1D0E2A77"/>
    <w:rsid w:val="1DE47A69"/>
    <w:rsid w:val="1E0839A8"/>
    <w:rsid w:val="1E9439C2"/>
    <w:rsid w:val="1F6C73AA"/>
    <w:rsid w:val="1F751514"/>
    <w:rsid w:val="1FF905E7"/>
    <w:rsid w:val="2048066F"/>
    <w:rsid w:val="208F677F"/>
    <w:rsid w:val="20F575CD"/>
    <w:rsid w:val="21954CA9"/>
    <w:rsid w:val="21E43475"/>
    <w:rsid w:val="22051CF6"/>
    <w:rsid w:val="22124DF5"/>
    <w:rsid w:val="22267791"/>
    <w:rsid w:val="22DB0AD1"/>
    <w:rsid w:val="232F19D7"/>
    <w:rsid w:val="234C056D"/>
    <w:rsid w:val="239857CE"/>
    <w:rsid w:val="24642D4C"/>
    <w:rsid w:val="24D8446F"/>
    <w:rsid w:val="26E330F7"/>
    <w:rsid w:val="27A21334"/>
    <w:rsid w:val="27B76BA1"/>
    <w:rsid w:val="27EC3095"/>
    <w:rsid w:val="28C826B1"/>
    <w:rsid w:val="2A28508D"/>
    <w:rsid w:val="2A6B3832"/>
    <w:rsid w:val="2B186E5F"/>
    <w:rsid w:val="2CA3146B"/>
    <w:rsid w:val="2DA953B8"/>
    <w:rsid w:val="2DB018B6"/>
    <w:rsid w:val="2E4364FC"/>
    <w:rsid w:val="2E991C56"/>
    <w:rsid w:val="2F4F7689"/>
    <w:rsid w:val="2FC15FFF"/>
    <w:rsid w:val="2FD26F13"/>
    <w:rsid w:val="30883E42"/>
    <w:rsid w:val="30FA0FED"/>
    <w:rsid w:val="316C4624"/>
    <w:rsid w:val="32012350"/>
    <w:rsid w:val="32567596"/>
    <w:rsid w:val="328F42EE"/>
    <w:rsid w:val="332B17FC"/>
    <w:rsid w:val="341F763E"/>
    <w:rsid w:val="34595263"/>
    <w:rsid w:val="34895BF9"/>
    <w:rsid w:val="34A2507B"/>
    <w:rsid w:val="35441E2A"/>
    <w:rsid w:val="35942299"/>
    <w:rsid w:val="3627524C"/>
    <w:rsid w:val="36994A79"/>
    <w:rsid w:val="36F01C54"/>
    <w:rsid w:val="37E90A11"/>
    <w:rsid w:val="37F74071"/>
    <w:rsid w:val="37FD7815"/>
    <w:rsid w:val="38AA06AD"/>
    <w:rsid w:val="38B861C4"/>
    <w:rsid w:val="3942025E"/>
    <w:rsid w:val="39854C50"/>
    <w:rsid w:val="39EC59BE"/>
    <w:rsid w:val="3A4C7D0D"/>
    <w:rsid w:val="3AF27666"/>
    <w:rsid w:val="3AF96228"/>
    <w:rsid w:val="3B482751"/>
    <w:rsid w:val="3B5547FE"/>
    <w:rsid w:val="3BB347FE"/>
    <w:rsid w:val="3BF35027"/>
    <w:rsid w:val="3C3336CE"/>
    <w:rsid w:val="3CE77D7F"/>
    <w:rsid w:val="3CF4186F"/>
    <w:rsid w:val="3D19195B"/>
    <w:rsid w:val="3D402D06"/>
    <w:rsid w:val="3D4F692C"/>
    <w:rsid w:val="3E726EF0"/>
    <w:rsid w:val="3E8135D7"/>
    <w:rsid w:val="3ECA45CE"/>
    <w:rsid w:val="3FEE0D6E"/>
    <w:rsid w:val="40263805"/>
    <w:rsid w:val="403A1374"/>
    <w:rsid w:val="4085237F"/>
    <w:rsid w:val="40F748FF"/>
    <w:rsid w:val="41091CFB"/>
    <w:rsid w:val="41C47708"/>
    <w:rsid w:val="41FB5B82"/>
    <w:rsid w:val="42310E70"/>
    <w:rsid w:val="429779F2"/>
    <w:rsid w:val="433C3531"/>
    <w:rsid w:val="43C477AF"/>
    <w:rsid w:val="43C8330E"/>
    <w:rsid w:val="44B13A62"/>
    <w:rsid w:val="44B17CEF"/>
    <w:rsid w:val="44DC2647"/>
    <w:rsid w:val="44DF1057"/>
    <w:rsid w:val="45441BD0"/>
    <w:rsid w:val="45927A31"/>
    <w:rsid w:val="45A2743F"/>
    <w:rsid w:val="46AF05A0"/>
    <w:rsid w:val="46B6083A"/>
    <w:rsid w:val="46C10A14"/>
    <w:rsid w:val="474558E6"/>
    <w:rsid w:val="47C57FE5"/>
    <w:rsid w:val="482E032B"/>
    <w:rsid w:val="485570DC"/>
    <w:rsid w:val="491901D5"/>
    <w:rsid w:val="49195F27"/>
    <w:rsid w:val="49B110E4"/>
    <w:rsid w:val="49D106AE"/>
    <w:rsid w:val="49E16B2C"/>
    <w:rsid w:val="4A2F1E4B"/>
    <w:rsid w:val="4ACE0D01"/>
    <w:rsid w:val="4BB928E1"/>
    <w:rsid w:val="4BD411EA"/>
    <w:rsid w:val="4BDD55F8"/>
    <w:rsid w:val="4C0C704F"/>
    <w:rsid w:val="4CB817DA"/>
    <w:rsid w:val="4CBD21A8"/>
    <w:rsid w:val="4CF93435"/>
    <w:rsid w:val="4D4578F5"/>
    <w:rsid w:val="4D6471EF"/>
    <w:rsid w:val="4DB74443"/>
    <w:rsid w:val="4EEB4AFE"/>
    <w:rsid w:val="4F1979AC"/>
    <w:rsid w:val="4F4E49E8"/>
    <w:rsid w:val="4FB252FD"/>
    <w:rsid w:val="4FD55B57"/>
    <w:rsid w:val="50651CD5"/>
    <w:rsid w:val="50DC644B"/>
    <w:rsid w:val="510F5C75"/>
    <w:rsid w:val="51180D53"/>
    <w:rsid w:val="512C674B"/>
    <w:rsid w:val="51324E25"/>
    <w:rsid w:val="52153CBB"/>
    <w:rsid w:val="5272534B"/>
    <w:rsid w:val="52E52010"/>
    <w:rsid w:val="5325232B"/>
    <w:rsid w:val="546254C2"/>
    <w:rsid w:val="54992FD0"/>
    <w:rsid w:val="5543118E"/>
    <w:rsid w:val="55C37BD9"/>
    <w:rsid w:val="571B4770"/>
    <w:rsid w:val="57303604"/>
    <w:rsid w:val="57551C4E"/>
    <w:rsid w:val="576D441D"/>
    <w:rsid w:val="580746F5"/>
    <w:rsid w:val="58B74CDD"/>
    <w:rsid w:val="594554D5"/>
    <w:rsid w:val="596920A6"/>
    <w:rsid w:val="5A4E0F04"/>
    <w:rsid w:val="5A561208"/>
    <w:rsid w:val="5A5B2AD6"/>
    <w:rsid w:val="5B85401B"/>
    <w:rsid w:val="5B9356A8"/>
    <w:rsid w:val="5BAF6A2D"/>
    <w:rsid w:val="5C6976A0"/>
    <w:rsid w:val="5C8207EE"/>
    <w:rsid w:val="5C874971"/>
    <w:rsid w:val="5CB33CC3"/>
    <w:rsid w:val="5D592E63"/>
    <w:rsid w:val="5D5C458F"/>
    <w:rsid w:val="5DBE6CCE"/>
    <w:rsid w:val="5DD11923"/>
    <w:rsid w:val="5DF4064E"/>
    <w:rsid w:val="5E1C3FE9"/>
    <w:rsid w:val="5E7A0D01"/>
    <w:rsid w:val="5ECF0AE7"/>
    <w:rsid w:val="5F9B6BD9"/>
    <w:rsid w:val="606959D6"/>
    <w:rsid w:val="62084518"/>
    <w:rsid w:val="63FD2153"/>
    <w:rsid w:val="64857700"/>
    <w:rsid w:val="651641C9"/>
    <w:rsid w:val="661C5438"/>
    <w:rsid w:val="664F5902"/>
    <w:rsid w:val="672C22B4"/>
    <w:rsid w:val="67535CC2"/>
    <w:rsid w:val="67DD0448"/>
    <w:rsid w:val="67E67E83"/>
    <w:rsid w:val="68A45B43"/>
    <w:rsid w:val="6B39526D"/>
    <w:rsid w:val="6B635D8F"/>
    <w:rsid w:val="6B9A2153"/>
    <w:rsid w:val="6BC4672D"/>
    <w:rsid w:val="6C135E87"/>
    <w:rsid w:val="6C5A242B"/>
    <w:rsid w:val="6D2B61FD"/>
    <w:rsid w:val="6E3807F9"/>
    <w:rsid w:val="6EAF002A"/>
    <w:rsid w:val="6F265009"/>
    <w:rsid w:val="6FD47321"/>
    <w:rsid w:val="6FF93339"/>
    <w:rsid w:val="71354511"/>
    <w:rsid w:val="71737C99"/>
    <w:rsid w:val="71DB5BE3"/>
    <w:rsid w:val="71E9492F"/>
    <w:rsid w:val="71F871ED"/>
    <w:rsid w:val="7252040D"/>
    <w:rsid w:val="7315088E"/>
    <w:rsid w:val="735A006A"/>
    <w:rsid w:val="73A71630"/>
    <w:rsid w:val="7463302F"/>
    <w:rsid w:val="74851B9A"/>
    <w:rsid w:val="75B04F5F"/>
    <w:rsid w:val="76D417EE"/>
    <w:rsid w:val="773934B9"/>
    <w:rsid w:val="776167FC"/>
    <w:rsid w:val="77C62401"/>
    <w:rsid w:val="780234E9"/>
    <w:rsid w:val="782347DB"/>
    <w:rsid w:val="787E1208"/>
    <w:rsid w:val="788B4D6D"/>
    <w:rsid w:val="790C7697"/>
    <w:rsid w:val="79914781"/>
    <w:rsid w:val="79976076"/>
    <w:rsid w:val="7A0B68A5"/>
    <w:rsid w:val="7ABA7F68"/>
    <w:rsid w:val="7B0E3521"/>
    <w:rsid w:val="7C833BB7"/>
    <w:rsid w:val="7CFD5CE2"/>
    <w:rsid w:val="7EC62364"/>
    <w:rsid w:val="7F7203F1"/>
    <w:rsid w:val="7FEE5E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99"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uiPriority="99"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iPriority="34"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8"/>
    <w:qFormat/>
    <w:uiPriority w:val="0"/>
    <w:pPr>
      <w:outlineLvl w:val="0"/>
    </w:pPr>
    <w:rPr>
      <w:rFonts w:ascii="宋体" w:hAnsi="宋体"/>
      <w:b/>
      <w:kern w:val="0"/>
      <w:sz w:val="28"/>
      <w:szCs w:val="20"/>
    </w:rPr>
  </w:style>
  <w:style w:type="paragraph" w:styleId="3">
    <w:name w:val="heading 2"/>
    <w:basedOn w:val="1"/>
    <w:next w:val="1"/>
    <w:link w:val="119"/>
    <w:qFormat/>
    <w:uiPriority w:val="0"/>
    <w:pPr>
      <w:spacing w:before="260" w:beforeAutospacing="0" w:after="260" w:afterAutospacing="0" w:line="413" w:lineRule="auto"/>
      <w:outlineLvl w:val="1"/>
    </w:pPr>
    <w:rPr>
      <w:rFonts w:ascii="Arial" w:hAnsi="Arial" w:eastAsia="黑体"/>
      <w:b/>
      <w:kern w:val="0"/>
      <w:sz w:val="32"/>
      <w:szCs w:val="20"/>
    </w:rPr>
  </w:style>
  <w:style w:type="paragraph" w:styleId="4">
    <w:name w:val="heading 3"/>
    <w:basedOn w:val="1"/>
    <w:next w:val="1"/>
    <w:link w:val="501"/>
    <w:qFormat/>
    <w:uiPriority w:val="0"/>
    <w:pPr>
      <w:spacing w:before="260" w:beforeAutospacing="0" w:after="260" w:afterAutospacing="0" w:line="413" w:lineRule="auto"/>
      <w:outlineLvl w:val="2"/>
    </w:pPr>
    <w:rPr>
      <w:rFonts w:ascii="Times New Roman" w:hAnsi="Times New Roman"/>
      <w:b/>
      <w:kern w:val="0"/>
      <w:sz w:val="32"/>
      <w:szCs w:val="20"/>
    </w:rPr>
  </w:style>
  <w:style w:type="paragraph" w:styleId="5">
    <w:name w:val="heading 4"/>
    <w:basedOn w:val="1"/>
    <w:next w:val="1"/>
    <w:link w:val="153"/>
    <w:qFormat/>
    <w:uiPriority w:val="0"/>
    <w:pPr>
      <w:tabs>
        <w:tab w:val="left" w:pos="708"/>
      </w:tabs>
      <w:ind w:left="708" w:hanging="708"/>
      <w:outlineLvl w:val="3"/>
    </w:pPr>
    <w:rPr>
      <w:rFonts w:ascii="Arial" w:hAnsi="宋体"/>
      <w:kern w:val="0"/>
      <w:sz w:val="30"/>
      <w:szCs w:val="20"/>
    </w:rPr>
  </w:style>
  <w:style w:type="paragraph" w:styleId="6">
    <w:name w:val="heading 5"/>
    <w:basedOn w:val="1"/>
    <w:next w:val="1"/>
    <w:link w:val="104"/>
    <w:qFormat/>
    <w:uiPriority w:val="0"/>
    <w:pPr>
      <w:tabs>
        <w:tab w:val="left" w:pos="2551"/>
      </w:tabs>
      <w:ind w:left="2551" w:hanging="850"/>
      <w:outlineLvl w:val="4"/>
    </w:pPr>
    <w:rPr>
      <w:rFonts w:ascii="Arial" w:hAnsi="宋体"/>
      <w:kern w:val="0"/>
      <w:sz w:val="30"/>
      <w:szCs w:val="20"/>
    </w:rPr>
  </w:style>
  <w:style w:type="paragraph" w:styleId="7">
    <w:name w:val="heading 6"/>
    <w:basedOn w:val="1"/>
    <w:next w:val="1"/>
    <w:link w:val="86"/>
    <w:qFormat/>
    <w:uiPriority w:val="9"/>
    <w:pPr>
      <w:tabs>
        <w:tab w:val="left" w:pos="1152"/>
      </w:tabs>
      <w:spacing w:before="240" w:beforeAutospacing="0" w:after="60" w:afterAutospacing="0" w:line="387" w:lineRule="atLeast"/>
      <w:ind w:left="1152" w:hanging="1152"/>
      <w:outlineLvl w:val="5"/>
    </w:pPr>
    <w:rPr>
      <w:rFonts w:ascii="Times New Roman" w:hAnsi="Times New Roman"/>
      <w:kern w:val="0"/>
      <w:sz w:val="22"/>
      <w:szCs w:val="20"/>
    </w:rPr>
  </w:style>
  <w:style w:type="paragraph" w:styleId="8">
    <w:name w:val="heading 7"/>
    <w:basedOn w:val="1"/>
    <w:next w:val="1"/>
    <w:link w:val="108"/>
    <w:qFormat/>
    <w:uiPriority w:val="9"/>
    <w:pPr>
      <w:tabs>
        <w:tab w:val="left" w:pos="1296"/>
      </w:tabs>
      <w:spacing w:before="240" w:beforeAutospacing="0" w:after="60" w:afterAutospacing="0" w:line="387" w:lineRule="atLeast"/>
      <w:ind w:left="1296" w:hanging="1296"/>
      <w:outlineLvl w:val="6"/>
    </w:pPr>
    <w:rPr>
      <w:rFonts w:ascii="Times New Roman" w:hAnsi="Times New Roman"/>
      <w:kern w:val="0"/>
      <w:sz w:val="24"/>
      <w:szCs w:val="20"/>
    </w:rPr>
  </w:style>
  <w:style w:type="paragraph" w:styleId="9">
    <w:name w:val="heading 8"/>
    <w:basedOn w:val="1"/>
    <w:next w:val="1"/>
    <w:link w:val="165"/>
    <w:qFormat/>
    <w:uiPriority w:val="9"/>
    <w:pPr>
      <w:tabs>
        <w:tab w:val="left" w:pos="1440"/>
      </w:tabs>
      <w:spacing w:before="240" w:beforeAutospacing="0" w:after="60" w:afterAutospacing="0" w:line="387" w:lineRule="atLeast"/>
      <w:ind w:left="1440" w:hanging="1440"/>
      <w:outlineLvl w:val="7"/>
    </w:pPr>
    <w:rPr>
      <w:rFonts w:ascii="Times New Roman" w:hAnsi="Times New Roman"/>
      <w:i/>
      <w:kern w:val="0"/>
      <w:sz w:val="24"/>
      <w:szCs w:val="20"/>
    </w:rPr>
  </w:style>
  <w:style w:type="paragraph" w:styleId="10">
    <w:name w:val="heading 9"/>
    <w:basedOn w:val="1"/>
    <w:next w:val="1"/>
    <w:link w:val="195"/>
    <w:qFormat/>
    <w:uiPriority w:val="0"/>
    <w:pPr>
      <w:tabs>
        <w:tab w:val="left" w:pos="-432"/>
      </w:tabs>
      <w:spacing w:before="60" w:beforeAutospacing="0" w:after="60" w:afterAutospacing="0" w:line="360" w:lineRule="auto"/>
      <w:ind w:left="-1383" w:firstLine="231"/>
      <w:jc w:val="center"/>
      <w:outlineLvl w:val="8"/>
    </w:pPr>
    <w:rPr>
      <w:rFonts w:ascii="Times New Roman" w:hAnsi="Times New Roman"/>
      <w:kern w:val="0"/>
      <w:sz w:val="24"/>
      <w:szCs w:val="20"/>
    </w:rPr>
  </w:style>
  <w:style w:type="character" w:default="1" w:styleId="66">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Theme="minorHAnsi" w:hAnsiTheme="minorHAnsi" w:cstheme="minorHAnsi"/>
      <w:sz w:val="18"/>
      <w:szCs w:val="18"/>
    </w:rPr>
  </w:style>
  <w:style w:type="paragraph" w:styleId="12">
    <w:name w:val="Note Heading"/>
    <w:basedOn w:val="1"/>
    <w:next w:val="1"/>
    <w:link w:val="492"/>
    <w:qFormat/>
    <w:uiPriority w:val="0"/>
    <w:pPr>
      <w:jc w:val="center"/>
    </w:pPr>
    <w:rPr>
      <w:rFonts w:ascii="Times New Roman" w:hAnsi="Times New Roman"/>
      <w:kern w:val="0"/>
      <w:sz w:val="20"/>
      <w:szCs w:val="24"/>
    </w:rPr>
  </w:style>
  <w:style w:type="paragraph" w:styleId="13">
    <w:name w:val="index 8"/>
    <w:basedOn w:val="1"/>
    <w:next w:val="1"/>
    <w:qFormat/>
    <w:uiPriority w:val="0"/>
    <w:pPr>
      <w:ind w:left="1400" w:leftChars="1400"/>
    </w:pPr>
    <w:rPr>
      <w:rFonts w:ascii="Times New Roman" w:hAnsi="Times New Roman"/>
      <w:szCs w:val="24"/>
    </w:rPr>
  </w:style>
  <w:style w:type="paragraph" w:styleId="14">
    <w:name w:val="Normal Indent"/>
    <w:basedOn w:val="1"/>
    <w:qFormat/>
    <w:uiPriority w:val="99"/>
    <w:pPr>
      <w:adjustRightInd w:val="0"/>
      <w:spacing w:beforeAutospacing="0" w:afterAutospacing="0" w:line="312" w:lineRule="atLeast"/>
      <w:ind w:firstLine="420"/>
      <w:textAlignment w:val="baseline"/>
    </w:pPr>
    <w:rPr>
      <w:rFonts w:ascii="Times New Roman" w:hAnsi="Times New Roman"/>
      <w:kern w:val="0"/>
      <w:sz w:val="32"/>
      <w:szCs w:val="20"/>
    </w:rPr>
  </w:style>
  <w:style w:type="paragraph" w:styleId="15">
    <w:name w:val="caption"/>
    <w:basedOn w:val="1"/>
    <w:next w:val="1"/>
    <w:qFormat/>
    <w:uiPriority w:val="0"/>
    <w:rPr>
      <w:rFonts w:ascii="Arial" w:hAnsi="Arial" w:eastAsia="黑体" w:cs="Arial"/>
      <w:sz w:val="20"/>
      <w:szCs w:val="20"/>
    </w:rPr>
  </w:style>
  <w:style w:type="paragraph" w:styleId="16">
    <w:name w:val="index 5"/>
    <w:basedOn w:val="1"/>
    <w:next w:val="1"/>
    <w:qFormat/>
    <w:uiPriority w:val="0"/>
    <w:pPr>
      <w:ind w:left="800" w:leftChars="800"/>
    </w:pPr>
    <w:rPr>
      <w:rFonts w:ascii="Times New Roman" w:hAnsi="Times New Roman"/>
      <w:szCs w:val="24"/>
    </w:rPr>
  </w:style>
  <w:style w:type="paragraph" w:styleId="17">
    <w:name w:val="List Bullet"/>
    <w:basedOn w:val="1"/>
    <w:qFormat/>
    <w:uiPriority w:val="0"/>
    <w:pPr>
      <w:tabs>
        <w:tab w:val="left" w:pos="360"/>
        <w:tab w:val="left" w:pos="420"/>
      </w:tabs>
      <w:spacing w:beforeAutospacing="0" w:afterAutospacing="0" w:line="360" w:lineRule="auto"/>
      <w:ind w:left="360"/>
    </w:pPr>
    <w:rPr>
      <w:rFonts w:ascii="宋体" w:hAnsi="宋体"/>
      <w:sz w:val="24"/>
      <w:szCs w:val="20"/>
    </w:rPr>
  </w:style>
  <w:style w:type="paragraph" w:styleId="18">
    <w:name w:val="Document Map"/>
    <w:basedOn w:val="1"/>
    <w:link w:val="508"/>
    <w:qFormat/>
    <w:uiPriority w:val="0"/>
    <w:pPr>
      <w:shd w:val="clear" w:color="auto" w:fill="000080"/>
    </w:pPr>
    <w:rPr>
      <w:rFonts w:ascii="Times New Roman" w:hAnsi="Times New Roman"/>
      <w:kern w:val="0"/>
      <w:sz w:val="20"/>
      <w:szCs w:val="20"/>
    </w:rPr>
  </w:style>
  <w:style w:type="paragraph" w:styleId="19">
    <w:name w:val="toa heading"/>
    <w:basedOn w:val="1"/>
    <w:next w:val="1"/>
    <w:qFormat/>
    <w:uiPriority w:val="0"/>
    <w:pPr>
      <w:spacing w:before="120" w:beforeAutospacing="0" w:afterAutospacing="0"/>
    </w:pPr>
    <w:rPr>
      <w:rFonts w:ascii="Arial" w:hAnsi="Arial"/>
      <w:b/>
      <w:bCs/>
      <w:szCs w:val="24"/>
    </w:rPr>
  </w:style>
  <w:style w:type="paragraph" w:styleId="20">
    <w:name w:val="annotation text"/>
    <w:basedOn w:val="1"/>
    <w:link w:val="233"/>
    <w:qFormat/>
    <w:uiPriority w:val="0"/>
    <w:pPr>
      <w:jc w:val="left"/>
    </w:pPr>
  </w:style>
  <w:style w:type="paragraph" w:styleId="21">
    <w:name w:val="index 6"/>
    <w:basedOn w:val="1"/>
    <w:next w:val="1"/>
    <w:qFormat/>
    <w:uiPriority w:val="0"/>
    <w:pPr>
      <w:ind w:left="1000" w:leftChars="1000"/>
    </w:pPr>
    <w:rPr>
      <w:rFonts w:ascii="Times New Roman" w:hAnsi="Times New Roman"/>
      <w:szCs w:val="24"/>
    </w:rPr>
  </w:style>
  <w:style w:type="paragraph" w:styleId="22">
    <w:name w:val="Body Text 3"/>
    <w:basedOn w:val="1"/>
    <w:link w:val="473"/>
    <w:qFormat/>
    <w:uiPriority w:val="0"/>
    <w:pPr>
      <w:spacing w:beforeAutospacing="0" w:afterAutospacing="0" w:line="312" w:lineRule="auto"/>
    </w:pPr>
    <w:rPr>
      <w:rFonts w:ascii="Times New Roman" w:hAnsi="Times New Roman"/>
      <w:color w:val="FF0000"/>
      <w:kern w:val="0"/>
      <w:sz w:val="22"/>
      <w:szCs w:val="20"/>
    </w:rPr>
  </w:style>
  <w:style w:type="paragraph" w:styleId="23">
    <w:name w:val="List Bullet 3"/>
    <w:basedOn w:val="1"/>
    <w:qFormat/>
    <w:uiPriority w:val="0"/>
    <w:pPr>
      <w:tabs>
        <w:tab w:val="left" w:pos="420"/>
        <w:tab w:val="left" w:pos="1200"/>
      </w:tabs>
      <w:spacing w:beforeAutospacing="0" w:afterAutospacing="0" w:line="360" w:lineRule="auto"/>
      <w:ind w:left="1200" w:leftChars="400"/>
    </w:pPr>
    <w:rPr>
      <w:rFonts w:ascii="宋体" w:hAnsi="宋体"/>
      <w:sz w:val="24"/>
      <w:szCs w:val="20"/>
    </w:rPr>
  </w:style>
  <w:style w:type="paragraph" w:styleId="24">
    <w:name w:val="Body Text"/>
    <w:basedOn w:val="1"/>
    <w:link w:val="105"/>
    <w:qFormat/>
    <w:uiPriority w:val="0"/>
    <w:pPr>
      <w:spacing w:beforeAutospacing="0" w:afterAutospacing="0" w:line="440" w:lineRule="atLeast"/>
      <w:ind w:firstLine="240"/>
    </w:pPr>
    <w:rPr>
      <w:rFonts w:ascii="Times New Roman" w:hAnsi="宋体"/>
      <w:kern w:val="0"/>
      <w:sz w:val="24"/>
      <w:szCs w:val="20"/>
    </w:rPr>
  </w:style>
  <w:style w:type="paragraph" w:styleId="25">
    <w:name w:val="Body Text Indent"/>
    <w:basedOn w:val="1"/>
    <w:link w:val="514"/>
    <w:qFormat/>
    <w:uiPriority w:val="0"/>
    <w:pPr>
      <w:spacing w:beforeAutospacing="0" w:after="120" w:afterAutospacing="0"/>
      <w:ind w:left="420" w:leftChars="200"/>
    </w:pPr>
    <w:rPr>
      <w:rFonts w:ascii="Times New Roman" w:hAnsi="Times New Roman"/>
      <w:szCs w:val="20"/>
    </w:rPr>
  </w:style>
  <w:style w:type="paragraph" w:styleId="26">
    <w:name w:val="List 2"/>
    <w:basedOn w:val="1"/>
    <w:qFormat/>
    <w:uiPriority w:val="0"/>
    <w:pPr>
      <w:ind w:left="840" w:hanging="420"/>
    </w:pPr>
    <w:rPr>
      <w:rFonts w:ascii="Times New Roman" w:hAnsi="Times New Roman"/>
      <w:szCs w:val="20"/>
    </w:rPr>
  </w:style>
  <w:style w:type="paragraph" w:styleId="27">
    <w:name w:val="Block Text"/>
    <w:basedOn w:val="1"/>
    <w:qFormat/>
    <w:uiPriority w:val="0"/>
    <w:pPr>
      <w:spacing w:beforeAutospacing="0" w:afterAutospacing="0" w:line="360" w:lineRule="auto"/>
      <w:ind w:left="105" w:leftChars="50" w:right="139" w:rightChars="66" w:firstLine="420" w:firstLineChars="200"/>
    </w:pPr>
    <w:rPr>
      <w:rFonts w:ascii="Times New Roman" w:hAnsi="Times New Roman"/>
      <w:szCs w:val="20"/>
    </w:rPr>
  </w:style>
  <w:style w:type="paragraph" w:styleId="28">
    <w:name w:val="List Bullet 2"/>
    <w:basedOn w:val="1"/>
    <w:qFormat/>
    <w:uiPriority w:val="0"/>
    <w:pPr>
      <w:numPr>
        <w:ilvl w:val="0"/>
        <w:numId w:val="1"/>
      </w:numPr>
      <w:tabs>
        <w:tab w:val="left" w:pos="425"/>
      </w:tabs>
      <w:adjustRightInd w:val="0"/>
      <w:snapToGrid w:val="0"/>
      <w:spacing w:beforeAutospacing="0" w:after="120" w:afterAutospacing="0" w:line="500" w:lineRule="exact"/>
    </w:pPr>
    <w:rPr>
      <w:rFonts w:ascii="宋体" w:hAnsi="Times New Roman"/>
      <w:sz w:val="24"/>
      <w:szCs w:val="24"/>
    </w:rPr>
  </w:style>
  <w:style w:type="paragraph" w:styleId="29">
    <w:name w:val="index 4"/>
    <w:basedOn w:val="1"/>
    <w:next w:val="1"/>
    <w:qFormat/>
    <w:uiPriority w:val="0"/>
    <w:pPr>
      <w:ind w:left="600" w:leftChars="600"/>
    </w:pPr>
    <w:rPr>
      <w:rFonts w:ascii="Times New Roman" w:hAnsi="Times New Roman"/>
      <w:szCs w:val="24"/>
    </w:rPr>
  </w:style>
  <w:style w:type="paragraph" w:styleId="30">
    <w:name w:val="toc 5"/>
    <w:basedOn w:val="1"/>
    <w:next w:val="1"/>
    <w:qFormat/>
    <w:uiPriority w:val="39"/>
    <w:pPr>
      <w:ind w:left="840"/>
      <w:jc w:val="left"/>
    </w:pPr>
    <w:rPr>
      <w:rFonts w:asciiTheme="minorHAnsi" w:hAnsiTheme="minorHAnsi" w:cstheme="minorHAnsi"/>
      <w:sz w:val="18"/>
      <w:szCs w:val="18"/>
    </w:rPr>
  </w:style>
  <w:style w:type="paragraph" w:styleId="31">
    <w:name w:val="toc 3"/>
    <w:basedOn w:val="1"/>
    <w:next w:val="1"/>
    <w:qFormat/>
    <w:uiPriority w:val="39"/>
    <w:pPr>
      <w:ind w:left="420"/>
      <w:jc w:val="left"/>
    </w:pPr>
    <w:rPr>
      <w:rFonts w:asciiTheme="minorHAnsi" w:hAnsiTheme="minorHAnsi" w:cstheme="minorHAnsi"/>
      <w:i/>
      <w:iCs/>
      <w:sz w:val="20"/>
      <w:szCs w:val="20"/>
    </w:rPr>
  </w:style>
  <w:style w:type="paragraph" w:styleId="32">
    <w:name w:val="Plain Text"/>
    <w:link w:val="590"/>
    <w:qFormat/>
    <w:uiPriority w:val="0"/>
    <w:rPr>
      <w:rFonts w:ascii="宋体" w:hAnsi="Courier New" w:eastAsia="宋体" w:cs="Times New Roman"/>
      <w:kern w:val="10"/>
      <w:lang w:val="en-US" w:eastAsia="zh-CN" w:bidi="ar-SA"/>
    </w:rPr>
  </w:style>
  <w:style w:type="paragraph" w:styleId="33">
    <w:name w:val="List Bullet 5"/>
    <w:basedOn w:val="1"/>
    <w:qFormat/>
    <w:uiPriority w:val="0"/>
    <w:pPr>
      <w:tabs>
        <w:tab w:val="left" w:pos="420"/>
        <w:tab w:val="left" w:pos="2040"/>
      </w:tabs>
      <w:spacing w:beforeAutospacing="0" w:afterAutospacing="0" w:line="360" w:lineRule="auto"/>
      <w:ind w:left="2040" w:leftChars="800"/>
    </w:pPr>
    <w:rPr>
      <w:rFonts w:ascii="宋体" w:hAnsi="宋体"/>
      <w:sz w:val="24"/>
      <w:szCs w:val="20"/>
    </w:rPr>
  </w:style>
  <w:style w:type="paragraph" w:styleId="34">
    <w:name w:val="List Number 4"/>
    <w:basedOn w:val="1"/>
    <w:qFormat/>
    <w:uiPriority w:val="0"/>
    <w:pPr>
      <w:tabs>
        <w:tab w:val="left" w:pos="840"/>
        <w:tab w:val="left" w:pos="1620"/>
      </w:tabs>
      <w:spacing w:beforeAutospacing="0" w:afterAutospacing="0" w:line="360" w:lineRule="auto"/>
      <w:ind w:left="1620" w:leftChars="600"/>
    </w:pPr>
    <w:rPr>
      <w:rFonts w:ascii="宋体" w:hAnsi="宋体"/>
      <w:sz w:val="24"/>
      <w:szCs w:val="20"/>
    </w:rPr>
  </w:style>
  <w:style w:type="paragraph" w:styleId="35">
    <w:name w:val="toc 8"/>
    <w:basedOn w:val="1"/>
    <w:next w:val="1"/>
    <w:qFormat/>
    <w:uiPriority w:val="39"/>
    <w:pPr>
      <w:ind w:left="1470"/>
      <w:jc w:val="left"/>
    </w:pPr>
    <w:rPr>
      <w:rFonts w:asciiTheme="minorHAnsi" w:hAnsiTheme="minorHAnsi" w:cstheme="minorHAnsi"/>
      <w:sz w:val="18"/>
      <w:szCs w:val="18"/>
    </w:rPr>
  </w:style>
  <w:style w:type="paragraph" w:styleId="36">
    <w:name w:val="index 3"/>
    <w:basedOn w:val="1"/>
    <w:next w:val="1"/>
    <w:qFormat/>
    <w:uiPriority w:val="0"/>
    <w:pPr>
      <w:ind w:left="400" w:leftChars="400"/>
    </w:pPr>
    <w:rPr>
      <w:rFonts w:ascii="Times New Roman" w:hAnsi="Times New Roman"/>
      <w:szCs w:val="24"/>
    </w:rPr>
  </w:style>
  <w:style w:type="paragraph" w:styleId="37">
    <w:name w:val="Date"/>
    <w:basedOn w:val="1"/>
    <w:next w:val="1"/>
    <w:link w:val="513"/>
    <w:qFormat/>
    <w:uiPriority w:val="0"/>
    <w:pPr>
      <w:ind w:left="100"/>
    </w:pPr>
    <w:rPr>
      <w:rFonts w:ascii="Times New Roman" w:hAnsi="Times New Roman"/>
      <w:kern w:val="0"/>
      <w:sz w:val="20"/>
      <w:szCs w:val="20"/>
    </w:rPr>
  </w:style>
  <w:style w:type="paragraph" w:styleId="38">
    <w:name w:val="Body Text Indent 2"/>
    <w:basedOn w:val="1"/>
    <w:link w:val="512"/>
    <w:qFormat/>
    <w:uiPriority w:val="0"/>
    <w:pPr>
      <w:spacing w:beforeAutospacing="0" w:afterAutospacing="0" w:line="360" w:lineRule="auto"/>
      <w:ind w:left="502" w:hanging="502" w:hangingChars="276"/>
    </w:pPr>
    <w:rPr>
      <w:rFonts w:ascii="仿宋_GB2312" w:hAnsi="Times New Roman"/>
      <w:kern w:val="0"/>
      <w:sz w:val="20"/>
      <w:szCs w:val="20"/>
    </w:rPr>
  </w:style>
  <w:style w:type="paragraph" w:styleId="39">
    <w:name w:val="Balloon Text"/>
    <w:basedOn w:val="1"/>
    <w:link w:val="223"/>
    <w:qFormat/>
    <w:uiPriority w:val="0"/>
    <w:rPr>
      <w:rFonts w:ascii="Times New Roman" w:hAnsi="Times New Roman"/>
      <w:kern w:val="0"/>
      <w:sz w:val="18"/>
      <w:szCs w:val="20"/>
    </w:rPr>
  </w:style>
  <w:style w:type="paragraph" w:styleId="40">
    <w:name w:val="footer"/>
    <w:basedOn w:val="1"/>
    <w:link w:val="197"/>
    <w:qFormat/>
    <w:uiPriority w:val="99"/>
    <w:pPr>
      <w:tabs>
        <w:tab w:val="center" w:pos="4153"/>
        <w:tab w:val="right" w:pos="8306"/>
      </w:tabs>
      <w:snapToGrid w:val="0"/>
      <w:jc w:val="left"/>
    </w:pPr>
    <w:rPr>
      <w:rFonts w:ascii="Times New Roman" w:hAnsi="Times New Roman"/>
      <w:kern w:val="0"/>
      <w:sz w:val="18"/>
      <w:szCs w:val="20"/>
    </w:rPr>
  </w:style>
  <w:style w:type="paragraph" w:styleId="41">
    <w:name w:val="header"/>
    <w:basedOn w:val="1"/>
    <w:link w:val="183"/>
    <w:qFormat/>
    <w:uiPriority w:val="0"/>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42">
    <w:name w:val="toc 1"/>
    <w:basedOn w:val="1"/>
    <w:next w:val="1"/>
    <w:qFormat/>
    <w:uiPriority w:val="39"/>
    <w:pPr>
      <w:spacing w:before="120" w:beforeAutospacing="0" w:after="120" w:afterAutospacing="0"/>
      <w:jc w:val="left"/>
    </w:pPr>
    <w:rPr>
      <w:rFonts w:asciiTheme="minorHAnsi" w:hAnsiTheme="minorHAnsi" w:cstheme="minorHAnsi"/>
      <w:b/>
      <w:bCs/>
      <w:caps/>
      <w:sz w:val="20"/>
      <w:szCs w:val="20"/>
    </w:rPr>
  </w:style>
  <w:style w:type="paragraph" w:styleId="43">
    <w:name w:val="toc 4"/>
    <w:basedOn w:val="1"/>
    <w:next w:val="1"/>
    <w:qFormat/>
    <w:uiPriority w:val="39"/>
    <w:pPr>
      <w:ind w:left="630"/>
      <w:jc w:val="left"/>
    </w:pPr>
    <w:rPr>
      <w:rFonts w:asciiTheme="minorHAnsi" w:hAnsiTheme="minorHAnsi" w:cstheme="minorHAnsi"/>
      <w:sz w:val="18"/>
      <w:szCs w:val="18"/>
    </w:rPr>
  </w:style>
  <w:style w:type="paragraph" w:styleId="44">
    <w:name w:val="index heading"/>
    <w:basedOn w:val="1"/>
    <w:next w:val="45"/>
    <w:qFormat/>
    <w:uiPriority w:val="0"/>
    <w:rPr>
      <w:rFonts w:ascii="宋体" w:hAnsi="宋体"/>
      <w:bCs/>
      <w:snapToGrid w:val="0"/>
      <w:kern w:val="4"/>
      <w:sz w:val="24"/>
      <w:szCs w:val="24"/>
    </w:rPr>
  </w:style>
  <w:style w:type="paragraph" w:styleId="45">
    <w:name w:val="index 1"/>
    <w:basedOn w:val="1"/>
    <w:next w:val="1"/>
    <w:unhideWhenUsed/>
    <w:qFormat/>
    <w:uiPriority w:val="0"/>
  </w:style>
  <w:style w:type="paragraph" w:styleId="46">
    <w:name w:val="Subtitle"/>
    <w:basedOn w:val="1"/>
    <w:link w:val="84"/>
    <w:qFormat/>
    <w:uiPriority w:val="0"/>
    <w:pPr>
      <w:spacing w:before="240" w:beforeAutospacing="0" w:after="60" w:afterAutospacing="0" w:line="312" w:lineRule="auto"/>
      <w:jc w:val="center"/>
      <w:outlineLvl w:val="1"/>
    </w:pPr>
    <w:rPr>
      <w:rFonts w:ascii="Cambria" w:hAnsi="Cambria"/>
      <w:b/>
      <w:bCs/>
      <w:kern w:val="28"/>
      <w:sz w:val="32"/>
      <w:szCs w:val="32"/>
    </w:rPr>
  </w:style>
  <w:style w:type="paragraph" w:styleId="47">
    <w:name w:val="toc 6"/>
    <w:basedOn w:val="1"/>
    <w:next w:val="1"/>
    <w:qFormat/>
    <w:uiPriority w:val="39"/>
    <w:pPr>
      <w:ind w:left="1050"/>
      <w:jc w:val="left"/>
    </w:pPr>
    <w:rPr>
      <w:rFonts w:asciiTheme="minorHAnsi" w:hAnsiTheme="minorHAnsi" w:cstheme="minorHAnsi"/>
      <w:sz w:val="18"/>
      <w:szCs w:val="18"/>
    </w:rPr>
  </w:style>
  <w:style w:type="paragraph" w:styleId="48">
    <w:name w:val="Body Text Indent 3"/>
    <w:basedOn w:val="1"/>
    <w:link w:val="506"/>
    <w:qFormat/>
    <w:uiPriority w:val="0"/>
    <w:pPr>
      <w:spacing w:beforeAutospacing="0" w:afterAutospacing="0" w:line="312" w:lineRule="auto"/>
      <w:ind w:left="517" w:hanging="517" w:hangingChars="284"/>
    </w:pPr>
    <w:rPr>
      <w:rFonts w:ascii="Times New Roman" w:hAnsi="Times New Roman"/>
      <w:kern w:val="0"/>
      <w:sz w:val="20"/>
      <w:szCs w:val="20"/>
    </w:rPr>
  </w:style>
  <w:style w:type="paragraph" w:styleId="49">
    <w:name w:val="index 7"/>
    <w:basedOn w:val="1"/>
    <w:next w:val="1"/>
    <w:qFormat/>
    <w:uiPriority w:val="99"/>
    <w:pPr>
      <w:ind w:left="1200" w:leftChars="1200"/>
    </w:pPr>
    <w:rPr>
      <w:rFonts w:ascii="Times New Roman" w:hAnsi="Times New Roman"/>
      <w:szCs w:val="24"/>
    </w:rPr>
  </w:style>
  <w:style w:type="paragraph" w:styleId="50">
    <w:name w:val="index 9"/>
    <w:basedOn w:val="1"/>
    <w:next w:val="1"/>
    <w:qFormat/>
    <w:uiPriority w:val="0"/>
    <w:pPr>
      <w:ind w:left="1600" w:leftChars="1600"/>
    </w:pPr>
    <w:rPr>
      <w:rFonts w:ascii="Times New Roman" w:hAnsi="Times New Roman"/>
      <w:szCs w:val="24"/>
    </w:rPr>
  </w:style>
  <w:style w:type="paragraph" w:styleId="51">
    <w:name w:val="toc 2"/>
    <w:basedOn w:val="1"/>
    <w:next w:val="1"/>
    <w:qFormat/>
    <w:uiPriority w:val="39"/>
    <w:pPr>
      <w:ind w:left="210"/>
      <w:jc w:val="left"/>
    </w:pPr>
    <w:rPr>
      <w:rFonts w:asciiTheme="minorHAnsi" w:hAnsiTheme="minorHAnsi" w:cstheme="minorHAnsi"/>
      <w:smallCaps/>
      <w:sz w:val="20"/>
      <w:szCs w:val="20"/>
    </w:rPr>
  </w:style>
  <w:style w:type="paragraph" w:styleId="52">
    <w:name w:val="toc 9"/>
    <w:basedOn w:val="1"/>
    <w:next w:val="1"/>
    <w:qFormat/>
    <w:uiPriority w:val="39"/>
    <w:pPr>
      <w:ind w:left="1680"/>
      <w:jc w:val="left"/>
    </w:pPr>
    <w:rPr>
      <w:rFonts w:asciiTheme="minorHAnsi" w:hAnsiTheme="minorHAnsi" w:cstheme="minorHAnsi"/>
      <w:sz w:val="18"/>
      <w:szCs w:val="18"/>
    </w:rPr>
  </w:style>
  <w:style w:type="paragraph" w:styleId="53">
    <w:name w:val="Body Text 2"/>
    <w:basedOn w:val="1"/>
    <w:link w:val="484"/>
    <w:qFormat/>
    <w:uiPriority w:val="0"/>
    <w:pPr>
      <w:spacing w:beforeAutospacing="0" w:afterAutospacing="0" w:line="312" w:lineRule="auto"/>
    </w:pPr>
    <w:rPr>
      <w:rFonts w:ascii="宋体" w:hAnsi="Times New Roman"/>
      <w:color w:val="000000"/>
      <w:kern w:val="0"/>
      <w:sz w:val="22"/>
      <w:szCs w:val="20"/>
    </w:rPr>
  </w:style>
  <w:style w:type="paragraph" w:styleId="5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55">
    <w:name w:val="HTML Preformatted"/>
    <w:basedOn w:val="1"/>
    <w:link w:val="51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szCs w:val="24"/>
    </w:rPr>
  </w:style>
  <w:style w:type="paragraph" w:styleId="56">
    <w:name w:val="Normal (Web)"/>
    <w:basedOn w:val="1"/>
    <w:unhideWhenUsed/>
    <w:qFormat/>
    <w:uiPriority w:val="0"/>
    <w:pPr>
      <w:spacing w:before="100" w:beforeAutospacing="1" w:after="100" w:afterAutospacing="1"/>
      <w:jc w:val="left"/>
    </w:pPr>
    <w:rPr>
      <w:rFonts w:ascii="宋体" w:hAnsi="宋体" w:cs="宋体"/>
      <w:kern w:val="0"/>
      <w:sz w:val="24"/>
      <w:szCs w:val="24"/>
    </w:rPr>
  </w:style>
  <w:style w:type="paragraph" w:styleId="57">
    <w:name w:val="index 2"/>
    <w:basedOn w:val="1"/>
    <w:next w:val="1"/>
    <w:qFormat/>
    <w:uiPriority w:val="0"/>
    <w:pPr>
      <w:ind w:left="200" w:leftChars="200"/>
    </w:pPr>
    <w:rPr>
      <w:rFonts w:ascii="Times New Roman" w:hAnsi="Times New Roman"/>
      <w:szCs w:val="24"/>
    </w:rPr>
  </w:style>
  <w:style w:type="paragraph" w:styleId="58">
    <w:name w:val="Title"/>
    <w:basedOn w:val="1"/>
    <w:link w:val="80"/>
    <w:qFormat/>
    <w:uiPriority w:val="0"/>
    <w:pPr>
      <w:spacing w:before="240" w:beforeAutospacing="0" w:after="60" w:afterAutospacing="0"/>
      <w:jc w:val="center"/>
      <w:outlineLvl w:val="0"/>
    </w:pPr>
    <w:rPr>
      <w:rFonts w:ascii="Cambria" w:hAnsi="Cambria"/>
      <w:b/>
      <w:bCs/>
      <w:kern w:val="0"/>
      <w:sz w:val="32"/>
      <w:szCs w:val="32"/>
    </w:rPr>
  </w:style>
  <w:style w:type="paragraph" w:styleId="59">
    <w:name w:val="annotation subject"/>
    <w:basedOn w:val="20"/>
    <w:next w:val="20"/>
    <w:link w:val="198"/>
    <w:qFormat/>
    <w:uiPriority w:val="0"/>
    <w:rPr>
      <w:b/>
      <w:bCs/>
    </w:rPr>
  </w:style>
  <w:style w:type="paragraph" w:styleId="60">
    <w:name w:val="Body Text First Indent"/>
    <w:basedOn w:val="24"/>
    <w:link w:val="226"/>
    <w:qFormat/>
    <w:uiPriority w:val="0"/>
    <w:pPr>
      <w:ind w:firstLine="420" w:firstLineChars="100"/>
    </w:pPr>
    <w:rPr>
      <w:rFonts w:ascii="Calibri" w:hAnsi="Calibri"/>
      <w:kern w:val="2"/>
      <w:sz w:val="21"/>
      <w:szCs w:val="22"/>
    </w:rPr>
  </w:style>
  <w:style w:type="paragraph" w:styleId="61">
    <w:name w:val="Body Text First Indent 2"/>
    <w:basedOn w:val="25"/>
    <w:link w:val="480"/>
    <w:qFormat/>
    <w:uiPriority w:val="0"/>
    <w:pPr>
      <w:ind w:firstLine="420" w:firstLineChars="200"/>
    </w:pPr>
    <w:rPr>
      <w:rFonts w:ascii="Calibri" w:hAnsi="Calibri"/>
      <w:color w:val="000000"/>
      <w:szCs w:val="22"/>
    </w:rPr>
  </w:style>
  <w:style w:type="table" w:styleId="63">
    <w:name w:val="Table Grid"/>
    <w:basedOn w:val="6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Light Grid Accent 3"/>
    <w:basedOn w:val="62"/>
    <w:unhideWhenUsed/>
    <w:qFormat/>
    <w:uiPriority w:val="34"/>
    <w:rPr>
      <w:rFonts w:ascii="Calibri" w:hAnsi="Calibri"/>
      <w:kern w:val="2"/>
      <w:sz w:val="21"/>
      <w:szCs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65">
    <w:name w:val="Colorful List Accent 1"/>
    <w:basedOn w:val="62"/>
    <w:unhideWhenUsed/>
    <w:qFormat/>
    <w:uiPriority w:val="34"/>
    <w:rPr>
      <w:rFonts w:ascii="Calibri" w:hAnsi="Calibri"/>
      <w:kern w:val="2"/>
      <w:sz w:val="21"/>
      <w:szCs w:val="22"/>
    </w:rPr>
    <w:tblPr>
      <w:tblCellMar>
        <w:top w:w="0" w:type="dxa"/>
        <w:left w:w="108" w:type="dxa"/>
        <w:bottom w:w="0" w:type="dxa"/>
        <w:right w:w="108" w:type="dxa"/>
      </w:tblCellMar>
    </w:tbl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67">
    <w:name w:val="Strong"/>
    <w:basedOn w:val="66"/>
    <w:qFormat/>
    <w:uiPriority w:val="0"/>
    <w:rPr>
      <w:b/>
      <w:bCs/>
    </w:rPr>
  </w:style>
  <w:style w:type="character" w:styleId="68">
    <w:name w:val="page number"/>
    <w:basedOn w:val="66"/>
    <w:qFormat/>
    <w:uiPriority w:val="0"/>
  </w:style>
  <w:style w:type="character" w:styleId="69">
    <w:name w:val="FollowedHyperlink"/>
    <w:basedOn w:val="66"/>
    <w:qFormat/>
    <w:uiPriority w:val="99"/>
    <w:rPr>
      <w:color w:val="666666"/>
      <w:u w:val="none"/>
    </w:rPr>
  </w:style>
  <w:style w:type="character" w:styleId="70">
    <w:name w:val="Emphasis"/>
    <w:qFormat/>
    <w:uiPriority w:val="0"/>
    <w:rPr>
      <w:i/>
      <w:iCs/>
    </w:rPr>
  </w:style>
  <w:style w:type="character" w:styleId="71">
    <w:name w:val="HTML Definition"/>
    <w:basedOn w:val="66"/>
    <w:semiHidden/>
    <w:unhideWhenUsed/>
    <w:qFormat/>
    <w:uiPriority w:val="99"/>
    <w:rPr>
      <w:i/>
      <w:iCs/>
    </w:rPr>
  </w:style>
  <w:style w:type="character" w:styleId="72">
    <w:name w:val="HTML Variable"/>
    <w:basedOn w:val="66"/>
    <w:semiHidden/>
    <w:unhideWhenUsed/>
    <w:qFormat/>
    <w:uiPriority w:val="99"/>
  </w:style>
  <w:style w:type="character" w:styleId="73">
    <w:name w:val="Hyperlink"/>
    <w:basedOn w:val="66"/>
    <w:qFormat/>
    <w:uiPriority w:val="99"/>
    <w:rPr>
      <w:color w:val="666666"/>
      <w:u w:val="none"/>
    </w:rPr>
  </w:style>
  <w:style w:type="character" w:styleId="74">
    <w:name w:val="HTML Code"/>
    <w:basedOn w:val="66"/>
    <w:semiHidden/>
    <w:unhideWhenUsed/>
    <w:qFormat/>
    <w:uiPriority w:val="99"/>
    <w:rPr>
      <w:rFonts w:hint="default" w:ascii="Consolas" w:hAnsi="Consolas" w:eastAsia="Consolas" w:cs="Consolas"/>
      <w:color w:val="C7254E"/>
      <w:sz w:val="21"/>
      <w:szCs w:val="21"/>
      <w:shd w:val="clear" w:fill="F9F2F4"/>
    </w:rPr>
  </w:style>
  <w:style w:type="character" w:styleId="75">
    <w:name w:val="annotation reference"/>
    <w:basedOn w:val="66"/>
    <w:qFormat/>
    <w:uiPriority w:val="0"/>
    <w:rPr>
      <w:sz w:val="21"/>
      <w:szCs w:val="21"/>
    </w:rPr>
  </w:style>
  <w:style w:type="character" w:styleId="76">
    <w:name w:val="HTML Cite"/>
    <w:basedOn w:val="66"/>
    <w:semiHidden/>
    <w:unhideWhenUsed/>
    <w:qFormat/>
    <w:uiPriority w:val="99"/>
  </w:style>
  <w:style w:type="character" w:styleId="77">
    <w:name w:val="HTML Keyboard"/>
    <w:basedOn w:val="66"/>
    <w:semiHidden/>
    <w:unhideWhenUsed/>
    <w:qFormat/>
    <w:uiPriority w:val="99"/>
    <w:rPr>
      <w:rFonts w:ascii="Consolas" w:hAnsi="Consolas" w:eastAsia="Consolas" w:cs="Consolas"/>
      <w:color w:val="FFFFFF"/>
      <w:sz w:val="21"/>
      <w:szCs w:val="21"/>
      <w:shd w:val="clear" w:fill="333333"/>
    </w:rPr>
  </w:style>
  <w:style w:type="character" w:styleId="78">
    <w:name w:val="HTML Sample"/>
    <w:basedOn w:val="66"/>
    <w:semiHidden/>
    <w:unhideWhenUsed/>
    <w:qFormat/>
    <w:uiPriority w:val="99"/>
    <w:rPr>
      <w:rFonts w:hint="default" w:ascii="Consolas" w:hAnsi="Consolas" w:eastAsia="Consolas" w:cs="Consolas"/>
      <w:sz w:val="21"/>
      <w:szCs w:val="21"/>
    </w:rPr>
  </w:style>
  <w:style w:type="paragraph" w:customStyle="1" w:styleId="79">
    <w:name w:val="普通正文"/>
    <w:basedOn w:val="1"/>
    <w:qFormat/>
    <w:uiPriority w:val="0"/>
    <w:pPr>
      <w:ind w:firstLine="618"/>
    </w:pPr>
    <w:rPr>
      <w:rFonts w:ascii="宋体" w:hAnsi="宋体"/>
      <w:sz w:val="24"/>
      <w:szCs w:val="20"/>
    </w:rPr>
  </w:style>
  <w:style w:type="character" w:customStyle="1" w:styleId="80">
    <w:name w:val="标题 Char2"/>
    <w:link w:val="58"/>
    <w:qFormat/>
    <w:uiPriority w:val="0"/>
    <w:rPr>
      <w:rFonts w:ascii="Cambria" w:hAnsi="Cambria" w:eastAsia="宋体" w:cs="Times New Roman"/>
      <w:b/>
      <w:bCs/>
      <w:sz w:val="32"/>
      <w:szCs w:val="32"/>
    </w:rPr>
  </w:style>
  <w:style w:type="character" w:customStyle="1" w:styleId="81">
    <w:name w:val="Head 6 Char Char"/>
    <w:qFormat/>
    <w:uiPriority w:val="0"/>
    <w:rPr>
      <w:rFonts w:ascii="Arial" w:hAnsi="Arial" w:eastAsia="黑体"/>
      <w:b/>
      <w:kern w:val="2"/>
      <w:sz w:val="24"/>
    </w:rPr>
  </w:style>
  <w:style w:type="character" w:customStyle="1" w:styleId="82">
    <w:name w:val="文档结构图 Char2"/>
    <w:qFormat/>
    <w:uiPriority w:val="0"/>
    <w:rPr>
      <w:rFonts w:ascii="宋体" w:hAnsi="Calibri"/>
      <w:kern w:val="2"/>
      <w:sz w:val="18"/>
      <w:szCs w:val="18"/>
    </w:rPr>
  </w:style>
  <w:style w:type="character" w:customStyle="1" w:styleId="83">
    <w:name w:val="Char Char12"/>
    <w:qFormat/>
    <w:uiPriority w:val="0"/>
    <w:rPr>
      <w:rFonts w:ascii="Arial" w:hAnsi="Arial" w:eastAsia="黑体"/>
      <w:sz w:val="24"/>
      <w:lang w:val="en-US" w:eastAsia="zh-CN"/>
    </w:rPr>
  </w:style>
  <w:style w:type="character" w:customStyle="1" w:styleId="84">
    <w:name w:val="副标题 Char1"/>
    <w:link w:val="46"/>
    <w:qFormat/>
    <w:uiPriority w:val="0"/>
    <w:rPr>
      <w:rFonts w:ascii="Cambria" w:hAnsi="Cambria"/>
      <w:b/>
      <w:bCs/>
      <w:kern w:val="28"/>
      <w:sz w:val="32"/>
      <w:szCs w:val="32"/>
    </w:rPr>
  </w:style>
  <w:style w:type="character" w:customStyle="1" w:styleId="85">
    <w:name w:val="Char Char18"/>
    <w:qFormat/>
    <w:uiPriority w:val="0"/>
    <w:rPr>
      <w:rFonts w:ascii="Arial" w:hAnsi="Arial" w:eastAsia="黑体"/>
      <w:kern w:val="2"/>
      <w:sz w:val="24"/>
    </w:rPr>
  </w:style>
  <w:style w:type="character" w:customStyle="1" w:styleId="86">
    <w:name w:val="标题 6 Char1"/>
    <w:link w:val="7"/>
    <w:qFormat/>
    <w:uiPriority w:val="0"/>
    <w:rPr>
      <w:rFonts w:ascii="Times New Roman" w:hAnsi="Times New Roman" w:eastAsia="宋体" w:cs="Times New Roman"/>
      <w:sz w:val="22"/>
      <w:szCs w:val="20"/>
    </w:rPr>
  </w:style>
  <w:style w:type="character" w:customStyle="1" w:styleId="87">
    <w:name w:val="正文文本缩进 Char"/>
    <w:link w:val="88"/>
    <w:qFormat/>
    <w:uiPriority w:val="0"/>
    <w:rPr>
      <w:rFonts w:ascii="仿宋_GB2312" w:eastAsia="仿宋_GB2312"/>
      <w:sz w:val="30"/>
    </w:rPr>
  </w:style>
  <w:style w:type="paragraph" w:customStyle="1" w:styleId="88">
    <w:name w:val="正文文本缩进1"/>
    <w:basedOn w:val="1"/>
    <w:link w:val="87"/>
    <w:qFormat/>
    <w:uiPriority w:val="0"/>
    <w:pPr>
      <w:ind w:left="420"/>
    </w:pPr>
    <w:rPr>
      <w:rFonts w:ascii="仿宋_GB2312" w:hAnsi="Times New Roman" w:eastAsia="仿宋_GB2312"/>
      <w:kern w:val="0"/>
      <w:sz w:val="30"/>
      <w:szCs w:val="20"/>
    </w:rPr>
  </w:style>
  <w:style w:type="character" w:customStyle="1" w:styleId="89">
    <w:name w:val="Char Char13"/>
    <w:qFormat/>
    <w:uiPriority w:val="0"/>
    <w:rPr>
      <w:rFonts w:eastAsia="昆仑仿宋"/>
      <w:b/>
      <w:sz w:val="24"/>
      <w:lang w:val="en-US" w:eastAsia="zh-CN"/>
    </w:rPr>
  </w:style>
  <w:style w:type="character" w:customStyle="1" w:styleId="90">
    <w:name w:val="页眉 Char1"/>
    <w:qFormat/>
    <w:uiPriority w:val="0"/>
    <w:rPr>
      <w:sz w:val="18"/>
      <w:szCs w:val="18"/>
    </w:rPr>
  </w:style>
  <w:style w:type="character" w:customStyle="1" w:styleId="91">
    <w:name w:val="标题 8字符1"/>
    <w:qFormat/>
    <w:uiPriority w:val="0"/>
    <w:rPr>
      <w:rFonts w:ascii="Cambria" w:hAnsi="Cambria" w:eastAsia="宋体" w:cs="Times New Roman"/>
      <w:kern w:val="2"/>
      <w:sz w:val="24"/>
      <w:szCs w:val="24"/>
    </w:rPr>
  </w:style>
  <w:style w:type="character" w:customStyle="1" w:styleId="92">
    <w:name w:val="样式 宋体 小四 左侧:  1.85 厘米 段前: 11.15 磅 段后: 11.15 磅 Char Char"/>
    <w:qFormat/>
    <w:uiPriority w:val="0"/>
    <w:rPr>
      <w:rFonts w:ascii="宋体" w:hAnsi="宋体" w:eastAsia="宋体" w:cs="宋体"/>
      <w:bCs/>
      <w:color w:val="0000FF"/>
      <w:kern w:val="2"/>
      <w:sz w:val="24"/>
      <w:szCs w:val="24"/>
      <w:lang w:val="en-US" w:eastAsia="zh-CN"/>
    </w:rPr>
  </w:style>
  <w:style w:type="character" w:customStyle="1" w:styleId="93">
    <w:name w:val="样式 标题 1标题 1 1一、编号标题1H1h1Paragraphe Denis1 ghostgghost标... Char Char"/>
    <w:link w:val="94"/>
    <w:qFormat/>
    <w:uiPriority w:val="0"/>
    <w:rPr>
      <w:rFonts w:ascii="黑体" w:hAnsi="黑体" w:eastAsia="黑体"/>
      <w:b/>
      <w:snapToGrid/>
      <w:sz w:val="32"/>
    </w:rPr>
  </w:style>
  <w:style w:type="paragraph" w:customStyle="1" w:styleId="94">
    <w:name w:val="样式 标题 1标题 1 1一、编号标题1H1h1Paragraphe Denis1 ghostgghost标..."/>
    <w:basedOn w:val="2"/>
    <w:link w:val="93"/>
    <w:qFormat/>
    <w:uiPriority w:val="0"/>
    <w:pPr>
      <w:spacing w:beforeAutospacing="0" w:afterAutospacing="0" w:line="480" w:lineRule="auto"/>
    </w:pPr>
    <w:rPr>
      <w:rFonts w:ascii="黑体" w:hAnsi="黑体" w:eastAsia="黑体"/>
      <w:sz w:val="32"/>
    </w:rPr>
  </w:style>
  <w:style w:type="character" w:customStyle="1" w:styleId="95">
    <w:name w:val="正文首行缩进字符1"/>
    <w:qFormat/>
    <w:uiPriority w:val="0"/>
    <w:rPr>
      <w:rFonts w:ascii="Times New Roman" w:hAnsi="Times New Roman" w:eastAsia="宋体" w:cs="Times New Roman"/>
      <w:kern w:val="0"/>
      <w:sz w:val="21"/>
      <w:szCs w:val="20"/>
    </w:rPr>
  </w:style>
  <w:style w:type="character" w:customStyle="1" w:styleId="96">
    <w:name w:val="网格型浅色1"/>
    <w:qFormat/>
    <w:uiPriority w:val="0"/>
    <w:rPr>
      <w:b/>
      <w:bCs/>
      <w:smallCaps/>
      <w:color w:val="C0504D"/>
      <w:spacing w:val="5"/>
      <w:u w:val="single"/>
    </w:rPr>
  </w:style>
  <w:style w:type="character" w:customStyle="1" w:styleId="97">
    <w:name w:val="55 Char Char"/>
    <w:qFormat/>
    <w:uiPriority w:val="0"/>
    <w:rPr>
      <w:rFonts w:eastAsia="宋体"/>
      <w:kern w:val="2"/>
      <w:sz w:val="24"/>
      <w:lang w:val="en-US" w:eastAsia="zh-CN"/>
    </w:rPr>
  </w:style>
  <w:style w:type="character" w:customStyle="1" w:styleId="98">
    <w:name w:val="正文文本 2字符"/>
    <w:link w:val="99"/>
    <w:qFormat/>
    <w:uiPriority w:val="0"/>
    <w:rPr>
      <w:rFonts w:ascii="宋体"/>
      <w:color w:val="000000"/>
      <w:sz w:val="22"/>
    </w:rPr>
  </w:style>
  <w:style w:type="paragraph" w:customStyle="1" w:styleId="99">
    <w:name w:val="正文文本 22"/>
    <w:basedOn w:val="1"/>
    <w:link w:val="98"/>
    <w:qFormat/>
    <w:uiPriority w:val="0"/>
    <w:pPr>
      <w:spacing w:beforeAutospacing="0" w:afterAutospacing="0" w:line="312" w:lineRule="auto"/>
    </w:pPr>
    <w:rPr>
      <w:rFonts w:ascii="宋体" w:hAnsi="Times New Roman"/>
      <w:color w:val="000000"/>
      <w:kern w:val="0"/>
      <w:sz w:val="22"/>
      <w:szCs w:val="20"/>
    </w:rPr>
  </w:style>
  <w:style w:type="character" w:customStyle="1" w:styleId="100">
    <w:name w:val="正文文本缩进 2 Char"/>
    <w:link w:val="101"/>
    <w:qFormat/>
    <w:uiPriority w:val="0"/>
    <w:rPr>
      <w:rFonts w:ascii="宋体" w:hAnsi="宋体" w:eastAsia="宋体" w:cs="Times New Roman"/>
      <w:sz w:val="28"/>
      <w:szCs w:val="20"/>
    </w:rPr>
  </w:style>
  <w:style w:type="paragraph" w:customStyle="1" w:styleId="101">
    <w:name w:val="正文文本缩进 22"/>
    <w:basedOn w:val="1"/>
    <w:link w:val="100"/>
    <w:qFormat/>
    <w:uiPriority w:val="0"/>
    <w:pPr>
      <w:spacing w:beforeAutospacing="0" w:afterAutospacing="0" w:line="288" w:lineRule="auto"/>
      <w:ind w:firstLine="560"/>
    </w:pPr>
    <w:rPr>
      <w:rFonts w:ascii="宋体" w:hAnsi="宋体"/>
      <w:kern w:val="0"/>
      <w:sz w:val="28"/>
      <w:szCs w:val="20"/>
    </w:rPr>
  </w:style>
  <w:style w:type="character" w:customStyle="1" w:styleId="102">
    <w:name w:val="应答文本 Char Char"/>
    <w:link w:val="103"/>
    <w:qFormat/>
    <w:uiPriority w:val="0"/>
    <w:rPr>
      <w:rFonts w:ascii="宋体" w:hAnsi="Arial" w:eastAsia="楷体_GB2312"/>
      <w:snapToGrid/>
      <w:spacing w:val="10"/>
      <w:szCs w:val="21"/>
    </w:rPr>
  </w:style>
  <w:style w:type="paragraph" w:customStyle="1" w:styleId="103">
    <w:name w:val="应答文本"/>
    <w:basedOn w:val="1"/>
    <w:link w:val="102"/>
    <w:qFormat/>
    <w:uiPriority w:val="0"/>
    <w:pPr>
      <w:adjustRightInd w:val="0"/>
      <w:spacing w:beforeAutospacing="0" w:afterLines="50" w:afterAutospacing="0" w:line="320" w:lineRule="exact"/>
      <w:ind w:left="420" w:leftChars="200" w:right="210" w:rightChars="100" w:firstLine="419" w:firstLineChars="182"/>
    </w:pPr>
    <w:rPr>
      <w:rFonts w:ascii="宋体" w:hAnsi="Arial" w:eastAsia="楷体_GB2312"/>
      <w:spacing w:val="10"/>
      <w:kern w:val="0"/>
      <w:sz w:val="20"/>
      <w:szCs w:val="21"/>
    </w:rPr>
  </w:style>
  <w:style w:type="character" w:customStyle="1" w:styleId="104">
    <w:name w:val="标题 5 Char3"/>
    <w:link w:val="6"/>
    <w:qFormat/>
    <w:uiPriority w:val="0"/>
    <w:rPr>
      <w:rFonts w:ascii="Arial" w:hAnsi="宋体" w:eastAsia="宋体" w:cs="Times New Roman"/>
      <w:sz w:val="30"/>
      <w:szCs w:val="20"/>
      <w:lang w:val="en-US" w:eastAsia="zh-CN"/>
    </w:rPr>
  </w:style>
  <w:style w:type="character" w:customStyle="1" w:styleId="105">
    <w:name w:val="正文文本 Char2"/>
    <w:link w:val="24"/>
    <w:qFormat/>
    <w:uiPriority w:val="0"/>
    <w:rPr>
      <w:rFonts w:ascii="Times New Roman" w:hAnsi="宋体" w:eastAsia="宋体" w:cs="Times New Roman"/>
      <w:sz w:val="24"/>
      <w:szCs w:val="20"/>
    </w:rPr>
  </w:style>
  <w:style w:type="character" w:customStyle="1" w:styleId="106">
    <w:name w:val="标题 3 Char1"/>
    <w:qFormat/>
    <w:uiPriority w:val="0"/>
    <w:rPr>
      <w:rFonts w:eastAsia="宋体"/>
      <w:b/>
      <w:bCs/>
      <w:kern w:val="2"/>
      <w:sz w:val="22"/>
      <w:szCs w:val="32"/>
      <w:lang w:val="en-US" w:eastAsia="zh-CN"/>
    </w:rPr>
  </w:style>
  <w:style w:type="character" w:customStyle="1" w:styleId="107">
    <w:name w:val="Char1 Char Char"/>
    <w:qFormat/>
    <w:uiPriority w:val="0"/>
    <w:rPr>
      <w:rFonts w:ascii="仿宋_GB2312" w:eastAsia="仿宋_GB2312"/>
      <w:b/>
      <w:kern w:val="2"/>
      <w:sz w:val="32"/>
      <w:szCs w:val="32"/>
      <w:lang w:val="en-US" w:eastAsia="zh-CN"/>
    </w:rPr>
  </w:style>
  <w:style w:type="character" w:customStyle="1" w:styleId="108">
    <w:name w:val="标题 7 Char1"/>
    <w:link w:val="8"/>
    <w:qFormat/>
    <w:uiPriority w:val="0"/>
    <w:rPr>
      <w:rFonts w:ascii="Times New Roman" w:hAnsi="Times New Roman" w:eastAsia="宋体" w:cs="Times New Roman"/>
      <w:sz w:val="24"/>
      <w:szCs w:val="20"/>
    </w:rPr>
  </w:style>
  <w:style w:type="character" w:customStyle="1" w:styleId="109">
    <w:name w:val="纯文本 Char2"/>
    <w:qFormat/>
    <w:uiPriority w:val="0"/>
    <w:rPr>
      <w:rFonts w:ascii="宋体" w:hAnsi="Courier New" w:cs="Courier New"/>
      <w:kern w:val="2"/>
      <w:sz w:val="21"/>
      <w:szCs w:val="21"/>
    </w:rPr>
  </w:style>
  <w:style w:type="character" w:customStyle="1" w:styleId="110">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rPr>
  </w:style>
  <w:style w:type="character" w:customStyle="1" w:styleId="111">
    <w:name w:val="标题 3 Char2"/>
    <w:qFormat/>
    <w:uiPriority w:val="0"/>
    <w:rPr>
      <w:rFonts w:ascii="Times New Roman" w:hAnsi="Times New Roman" w:eastAsia="宋体" w:cs="Times New Roman"/>
      <w:b/>
      <w:bCs/>
      <w:sz w:val="32"/>
      <w:szCs w:val="32"/>
    </w:rPr>
  </w:style>
  <w:style w:type="character" w:customStyle="1" w:styleId="112">
    <w:name w:val="列表框1 Char Char"/>
    <w:link w:val="113"/>
    <w:qFormat/>
    <w:uiPriority w:val="0"/>
    <w:rPr>
      <w:rFonts w:ascii="宋体" w:hAnsi="宋体" w:eastAsia="宋体" w:cs="Times New Roman"/>
      <w:kern w:val="2"/>
      <w:sz w:val="21"/>
      <w:szCs w:val="21"/>
    </w:rPr>
  </w:style>
  <w:style w:type="paragraph" w:customStyle="1" w:styleId="113">
    <w:name w:val="列表框1"/>
    <w:basedOn w:val="1"/>
    <w:link w:val="112"/>
    <w:qFormat/>
    <w:uiPriority w:val="0"/>
    <w:pPr>
      <w:numPr>
        <w:ilvl w:val="0"/>
        <w:numId w:val="2"/>
      </w:numPr>
      <w:tabs>
        <w:tab w:val="left" w:pos="1682"/>
        <w:tab w:val="clear" w:pos="2224"/>
      </w:tabs>
      <w:adjustRightInd w:val="0"/>
      <w:snapToGrid w:val="0"/>
      <w:spacing w:beforeAutospacing="0" w:afterAutospacing="0" w:line="360" w:lineRule="auto"/>
      <w:ind w:left="1748" w:hanging="434"/>
    </w:pPr>
    <w:rPr>
      <w:rFonts w:ascii="宋体" w:hAnsi="宋体"/>
      <w:szCs w:val="21"/>
    </w:rPr>
  </w:style>
  <w:style w:type="character" w:customStyle="1" w:styleId="114">
    <w:name w:val="正文文本 3字符"/>
    <w:link w:val="115"/>
    <w:qFormat/>
    <w:uiPriority w:val="0"/>
    <w:rPr>
      <w:color w:val="FF0000"/>
      <w:sz w:val="22"/>
    </w:rPr>
  </w:style>
  <w:style w:type="paragraph" w:customStyle="1" w:styleId="115">
    <w:name w:val="正文文本 31"/>
    <w:basedOn w:val="1"/>
    <w:link w:val="114"/>
    <w:qFormat/>
    <w:uiPriority w:val="0"/>
    <w:pPr>
      <w:spacing w:beforeAutospacing="0" w:afterAutospacing="0" w:line="312" w:lineRule="auto"/>
    </w:pPr>
    <w:rPr>
      <w:rFonts w:ascii="Times New Roman" w:hAnsi="Times New Roman"/>
      <w:color w:val="FF0000"/>
      <w:kern w:val="0"/>
      <w:sz w:val="22"/>
      <w:szCs w:val="20"/>
    </w:rPr>
  </w:style>
  <w:style w:type="character" w:customStyle="1" w:styleId="116">
    <w:name w:val="javascript"/>
    <w:qFormat/>
    <w:uiPriority w:val="0"/>
  </w:style>
  <w:style w:type="character" w:customStyle="1" w:styleId="117">
    <w:name w:val="1正文 + 宋体 Char"/>
    <w:qFormat/>
    <w:uiPriority w:val="0"/>
    <w:rPr>
      <w:rFonts w:ascii="宋体" w:hAnsi="宋体" w:eastAsia="宋体"/>
      <w:sz w:val="24"/>
      <w:szCs w:val="24"/>
      <w:lang w:val="en-US" w:eastAsia="zh-CN"/>
    </w:rPr>
  </w:style>
  <w:style w:type="character" w:customStyle="1" w:styleId="118">
    <w:name w:val="标题 1.1 Char2"/>
    <w:qFormat/>
    <w:uiPriority w:val="0"/>
    <w:rPr>
      <w:rFonts w:ascii="宋体" w:hAnsi="宋体" w:eastAsia="宋体"/>
      <w:b/>
      <w:sz w:val="28"/>
      <w:lang w:val="en-US" w:eastAsia="zh-CN"/>
    </w:rPr>
  </w:style>
  <w:style w:type="character" w:customStyle="1" w:styleId="119">
    <w:name w:val="标题 2 Char3"/>
    <w:link w:val="3"/>
    <w:qFormat/>
    <w:uiPriority w:val="0"/>
    <w:rPr>
      <w:rFonts w:ascii="Arial" w:hAnsi="Arial" w:eastAsia="黑体" w:cs="Times New Roman"/>
      <w:b/>
      <w:sz w:val="32"/>
      <w:szCs w:val="20"/>
    </w:rPr>
  </w:style>
  <w:style w:type="character" w:customStyle="1" w:styleId="120">
    <w:name w:val="Char Char9"/>
    <w:qFormat/>
    <w:uiPriority w:val="0"/>
    <w:rPr>
      <w:rFonts w:eastAsia="宋体"/>
      <w:kern w:val="2"/>
      <w:sz w:val="28"/>
      <w:lang w:val="en-US" w:eastAsia="zh-CN"/>
    </w:rPr>
  </w:style>
  <w:style w:type="character" w:customStyle="1" w:styleId="121">
    <w:name w:val="标题 7字符1"/>
    <w:qFormat/>
    <w:uiPriority w:val="0"/>
    <w:rPr>
      <w:rFonts w:ascii="Times New Roman" w:hAnsi="Times New Roman" w:cs="Times New Roman"/>
      <w:b/>
      <w:bCs/>
      <w:kern w:val="2"/>
      <w:sz w:val="24"/>
      <w:szCs w:val="24"/>
    </w:rPr>
  </w:style>
  <w:style w:type="character" w:customStyle="1" w:styleId="122">
    <w:name w:val="二八线正文 Char Char Char Char Char Char Char Char Char Char Char Char Char Char Char Char Char Char Char Char Char Char Char Char Char Char Char Char Char Char Char"/>
    <w:qFormat/>
    <w:uiPriority w:val="0"/>
    <w:rPr>
      <w:rFonts w:ascii="宋体" w:hAnsi="宋体" w:eastAsia="宋体"/>
      <w:bCs/>
      <w:sz w:val="24"/>
      <w:szCs w:val="24"/>
      <w:vertAlign w:val="baseline"/>
      <w:lang w:val="en-US" w:eastAsia="zh-CN"/>
    </w:rPr>
  </w:style>
  <w:style w:type="character" w:customStyle="1" w:styleId="123">
    <w:name w:val="Char Char6"/>
    <w:qFormat/>
    <w:uiPriority w:val="0"/>
    <w:rPr>
      <w:rFonts w:eastAsia="宋体"/>
      <w:kern w:val="2"/>
      <w:sz w:val="18"/>
      <w:lang w:val="en-US" w:eastAsia="zh-CN"/>
    </w:rPr>
  </w:style>
  <w:style w:type="character" w:customStyle="1" w:styleId="124">
    <w:name w:val="批注主题 Char1"/>
    <w:qFormat/>
    <w:uiPriority w:val="0"/>
    <w:rPr>
      <w:b/>
      <w:bCs/>
    </w:rPr>
  </w:style>
  <w:style w:type="character" w:customStyle="1" w:styleId="125">
    <w:name w:val="批注主题字符"/>
    <w:link w:val="126"/>
    <w:qFormat/>
    <w:uiPriority w:val="0"/>
    <w:rPr>
      <w:rFonts w:ascii="Calibri" w:hAnsi="Calibri"/>
      <w:b/>
      <w:bCs/>
      <w:kern w:val="2"/>
      <w:sz w:val="21"/>
      <w:szCs w:val="22"/>
    </w:rPr>
  </w:style>
  <w:style w:type="paragraph" w:customStyle="1" w:styleId="126">
    <w:name w:val="批注主题3"/>
    <w:basedOn w:val="20"/>
    <w:link w:val="125"/>
    <w:qFormat/>
    <w:uiPriority w:val="0"/>
    <w:rPr>
      <w:b/>
      <w:bCs/>
    </w:rPr>
  </w:style>
  <w:style w:type="character" w:customStyle="1" w:styleId="127">
    <w:name w:val="标题 4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Arial" w:hAnsi="Arial" w:eastAsia="黑体"/>
      <w:bCs/>
      <w:szCs w:val="28"/>
    </w:rPr>
  </w:style>
  <w:style w:type="character" w:customStyle="1" w:styleId="128">
    <w:name w:val="标题 1 Char3"/>
    <w:link w:val="2"/>
    <w:qFormat/>
    <w:uiPriority w:val="0"/>
    <w:rPr>
      <w:rFonts w:ascii="宋体" w:hAnsi="宋体" w:eastAsia="宋体" w:cs="Times New Roman"/>
      <w:b/>
      <w:sz w:val="28"/>
      <w:szCs w:val="20"/>
    </w:rPr>
  </w:style>
  <w:style w:type="character" w:customStyle="1" w:styleId="129">
    <w:name w:val="正文文本缩进 3 Char1"/>
    <w:qFormat/>
    <w:uiPriority w:val="0"/>
    <w:rPr>
      <w:rFonts w:ascii="Calibri" w:hAnsi="Calibri"/>
      <w:kern w:val="2"/>
      <w:sz w:val="16"/>
      <w:szCs w:val="16"/>
    </w:rPr>
  </w:style>
  <w:style w:type="character" w:customStyle="1" w:styleId="130">
    <w:name w:val="列出段落 Char"/>
    <w:link w:val="131"/>
    <w:qFormat/>
    <w:uiPriority w:val="34"/>
    <w:rPr>
      <w:rFonts w:ascii="Calibri" w:hAnsi="Calibri"/>
      <w:kern w:val="2"/>
      <w:sz w:val="21"/>
      <w:szCs w:val="22"/>
    </w:rPr>
  </w:style>
  <w:style w:type="paragraph" w:customStyle="1" w:styleId="131">
    <w:name w:val="列出段落3"/>
    <w:basedOn w:val="1"/>
    <w:link w:val="130"/>
    <w:qFormat/>
    <w:uiPriority w:val="0"/>
    <w:pPr>
      <w:ind w:firstLine="420" w:firstLineChars="200"/>
    </w:pPr>
  </w:style>
  <w:style w:type="character" w:customStyle="1" w:styleId="132">
    <w:name w:val="Char Char19"/>
    <w:qFormat/>
    <w:uiPriority w:val="0"/>
    <w:rPr>
      <w:b/>
      <w:kern w:val="2"/>
      <w:sz w:val="24"/>
    </w:rPr>
  </w:style>
  <w:style w:type="character" w:customStyle="1" w:styleId="133">
    <w:name w:val="正文缩进   技术 Char Char"/>
    <w:link w:val="134"/>
    <w:qFormat/>
    <w:uiPriority w:val="0"/>
    <w:rPr>
      <w:rFonts w:ascii="Arial" w:hAnsi="Arial"/>
      <w:szCs w:val="21"/>
    </w:rPr>
  </w:style>
  <w:style w:type="paragraph" w:customStyle="1" w:styleId="134">
    <w:name w:val="正文缩进   技术"/>
    <w:basedOn w:val="135"/>
    <w:link w:val="133"/>
    <w:qFormat/>
    <w:uiPriority w:val="0"/>
    <w:pPr>
      <w:adjustRightInd/>
      <w:spacing w:beforeAutospacing="0" w:afterAutospacing="0" w:line="400" w:lineRule="exact"/>
      <w:ind w:firstLine="200" w:firstLineChars="200"/>
      <w:textAlignment w:val="auto"/>
    </w:pPr>
    <w:rPr>
      <w:rFonts w:ascii="Arial" w:hAnsi="Arial"/>
      <w:sz w:val="20"/>
      <w:szCs w:val="21"/>
    </w:rPr>
  </w:style>
  <w:style w:type="paragraph" w:customStyle="1" w:styleId="135">
    <w:name w:val="正文缩进2"/>
    <w:basedOn w:val="1"/>
    <w:qFormat/>
    <w:uiPriority w:val="0"/>
    <w:pPr>
      <w:adjustRightInd w:val="0"/>
      <w:spacing w:beforeAutospacing="0" w:afterAutospacing="0" w:line="312" w:lineRule="atLeast"/>
      <w:ind w:firstLine="420"/>
      <w:textAlignment w:val="baseline"/>
    </w:pPr>
    <w:rPr>
      <w:rFonts w:ascii="Times New Roman" w:hAnsi="Times New Roman"/>
      <w:kern w:val="0"/>
      <w:sz w:val="32"/>
      <w:szCs w:val="20"/>
    </w:rPr>
  </w:style>
  <w:style w:type="character" w:customStyle="1" w:styleId="136">
    <w:name w:val="正文文本缩进字符1"/>
    <w:qFormat/>
    <w:uiPriority w:val="0"/>
    <w:rPr>
      <w:rFonts w:ascii="Times New Roman" w:hAnsi="Times New Roman" w:eastAsia="宋体"/>
      <w:sz w:val="21"/>
      <w:szCs w:val="20"/>
    </w:rPr>
  </w:style>
  <w:style w:type="character" w:customStyle="1" w:styleId="137">
    <w:name w:val="Char Char16"/>
    <w:qFormat/>
    <w:uiPriority w:val="0"/>
    <w:rPr>
      <w:rFonts w:ascii="Times New Roman" w:hAnsi="Times New Roman" w:eastAsia="宋体" w:cs="Times New Roman"/>
      <w:b/>
      <w:bCs/>
      <w:color w:val="0000FF"/>
      <w:kern w:val="2"/>
      <w:sz w:val="32"/>
      <w:szCs w:val="32"/>
      <w:lang w:val="en-US" w:eastAsia="zh-CN"/>
    </w:rPr>
  </w:style>
  <w:style w:type="character" w:customStyle="1" w:styleId="138">
    <w:name w:val="标题 2 Char1"/>
    <w:qFormat/>
    <w:uiPriority w:val="0"/>
    <w:rPr>
      <w:rFonts w:ascii="宋体" w:hAnsi="宋体" w:eastAsia="宋体" w:cs="Times New Roman"/>
      <w:b/>
      <w:kern w:val="0"/>
      <w:sz w:val="28"/>
      <w:szCs w:val="20"/>
    </w:rPr>
  </w:style>
  <w:style w:type="character" w:customStyle="1" w:styleId="139">
    <w:name w:val="日期 Char1"/>
    <w:basedOn w:val="66"/>
    <w:qFormat/>
    <w:uiPriority w:val="0"/>
  </w:style>
  <w:style w:type="character" w:customStyle="1" w:styleId="140">
    <w:name w:val="文档结构图 Char1"/>
    <w:qFormat/>
    <w:uiPriority w:val="0"/>
    <w:rPr>
      <w:rFonts w:ascii="宋体" w:eastAsia="宋体"/>
      <w:sz w:val="18"/>
      <w:szCs w:val="18"/>
    </w:rPr>
  </w:style>
  <w:style w:type="character" w:customStyle="1" w:styleId="141">
    <w:name w:val="标题 1字符1"/>
    <w:qFormat/>
    <w:uiPriority w:val="0"/>
    <w:rPr>
      <w:rFonts w:ascii="Times New Roman" w:hAnsi="Times New Roman" w:cs="Times New Roman"/>
      <w:b/>
      <w:bCs/>
      <w:kern w:val="44"/>
      <w:sz w:val="44"/>
      <w:szCs w:val="44"/>
    </w:rPr>
  </w:style>
  <w:style w:type="character" w:customStyle="1" w:styleId="142">
    <w:name w:val="批注框文本 Char1"/>
    <w:qFormat/>
    <w:uiPriority w:val="0"/>
    <w:rPr>
      <w:sz w:val="18"/>
      <w:szCs w:val="18"/>
    </w:rPr>
  </w:style>
  <w:style w:type="character" w:customStyle="1" w:styleId="143">
    <w:name w:val="Char Char14"/>
    <w:qFormat/>
    <w:uiPriority w:val="0"/>
    <w:rPr>
      <w:rFonts w:ascii="Arial" w:hAnsi="Arial" w:eastAsia="黑体"/>
      <w:b/>
      <w:sz w:val="24"/>
      <w:lang w:val="en-US" w:eastAsia="zh-CN"/>
    </w:rPr>
  </w:style>
  <w:style w:type="character" w:customStyle="1" w:styleId="144">
    <w:name w:val="标题 4 Char2"/>
    <w:qFormat/>
    <w:uiPriority w:val="0"/>
    <w:rPr>
      <w:rFonts w:ascii="Cambria" w:hAnsi="Cambria" w:eastAsia="宋体" w:cs="Times New Roman"/>
      <w:b/>
      <w:bCs/>
      <w:kern w:val="0"/>
      <w:sz w:val="28"/>
      <w:szCs w:val="28"/>
    </w:rPr>
  </w:style>
  <w:style w:type="character" w:customStyle="1" w:styleId="145">
    <w:name w:val="样式 宋体 行距: 固定值 24 磅 Char Char"/>
    <w:qFormat/>
    <w:uiPriority w:val="0"/>
    <w:rPr>
      <w:rFonts w:ascii="宋体" w:eastAsia="宋体" w:cs="宋体"/>
      <w:kern w:val="2"/>
      <w:sz w:val="28"/>
      <w:lang w:val="en-US" w:eastAsia="zh-CN"/>
    </w:rPr>
  </w:style>
  <w:style w:type="character" w:customStyle="1" w:styleId="146">
    <w:name w:val="正文 四号"/>
    <w:qFormat/>
    <w:uiPriority w:val="0"/>
    <w:rPr>
      <w:sz w:val="28"/>
    </w:rPr>
  </w:style>
  <w:style w:type="character" w:customStyle="1" w:styleId="147">
    <w:name w:val="明显参考1"/>
    <w:qFormat/>
    <w:uiPriority w:val="0"/>
    <w:rPr>
      <w:b/>
      <w:bCs/>
      <w:smallCaps/>
      <w:color w:val="C0504D"/>
      <w:spacing w:val="5"/>
      <w:u w:val="single"/>
    </w:rPr>
  </w:style>
  <w:style w:type="character" w:customStyle="1" w:styleId="148">
    <w:name w:val="Char Char11"/>
    <w:qFormat/>
    <w:uiPriority w:val="0"/>
    <w:rPr>
      <w:rFonts w:ascii="Arial" w:hAnsi="Arial" w:eastAsia="黑体"/>
      <w:sz w:val="21"/>
      <w:lang w:val="en-US" w:eastAsia="zh-CN"/>
    </w:rPr>
  </w:style>
  <w:style w:type="character" w:customStyle="1" w:styleId="149">
    <w:name w:val="正文首行缩进字符"/>
    <w:link w:val="150"/>
    <w:qFormat/>
    <w:uiPriority w:val="0"/>
    <w:rPr>
      <w:szCs w:val="24"/>
    </w:rPr>
  </w:style>
  <w:style w:type="paragraph" w:customStyle="1" w:styleId="150">
    <w:name w:val="正文首行缩进1"/>
    <w:basedOn w:val="1"/>
    <w:link w:val="149"/>
    <w:qFormat/>
    <w:uiPriority w:val="0"/>
    <w:pPr>
      <w:tabs>
        <w:tab w:val="left" w:pos="360"/>
      </w:tabs>
      <w:spacing w:beforeAutospacing="0" w:afterAutospacing="0" w:line="220" w:lineRule="exact"/>
      <w:ind w:left="360" w:hanging="360"/>
    </w:pPr>
    <w:rPr>
      <w:rFonts w:ascii="Times New Roman" w:hAnsi="Times New Roman"/>
      <w:kern w:val="0"/>
      <w:sz w:val="20"/>
      <w:szCs w:val="24"/>
    </w:rPr>
  </w:style>
  <w:style w:type="character" w:customStyle="1" w:styleId="151">
    <w:name w:val="标书原文 Char Char"/>
    <w:link w:val="152"/>
    <w:qFormat/>
    <w:uiPriority w:val="0"/>
    <w:rPr>
      <w:rFonts w:ascii="Arial" w:hAnsi="Arial" w:eastAsia="楷体_GB2312"/>
      <w:i/>
      <w:snapToGrid/>
      <w:szCs w:val="18"/>
      <w:u w:val="words"/>
    </w:rPr>
  </w:style>
  <w:style w:type="paragraph" w:customStyle="1" w:styleId="152">
    <w:name w:val="标书原文"/>
    <w:basedOn w:val="1"/>
    <w:link w:val="151"/>
    <w:qFormat/>
    <w:uiPriority w:val="0"/>
    <w:pPr>
      <w:ind w:left="441" w:leftChars="210" w:firstLine="380"/>
      <w:jc w:val="left"/>
    </w:pPr>
    <w:rPr>
      <w:rFonts w:ascii="Arial" w:hAnsi="Arial" w:eastAsia="楷体_GB2312"/>
      <w:i/>
      <w:kern w:val="0"/>
      <w:sz w:val="20"/>
      <w:szCs w:val="18"/>
      <w:u w:val="words"/>
    </w:rPr>
  </w:style>
  <w:style w:type="character" w:customStyle="1" w:styleId="153">
    <w:name w:val="标题 4 Char3"/>
    <w:link w:val="5"/>
    <w:qFormat/>
    <w:uiPriority w:val="0"/>
    <w:rPr>
      <w:rFonts w:ascii="Arial" w:hAnsi="宋体" w:eastAsia="宋体" w:cs="Times New Roman"/>
      <w:sz w:val="30"/>
      <w:szCs w:val="20"/>
      <w:lang w:val="en-US" w:eastAsia="zh-CN"/>
    </w:rPr>
  </w:style>
  <w:style w:type="character" w:customStyle="1" w:styleId="154">
    <w:name w:val="标题 6字符1"/>
    <w:qFormat/>
    <w:uiPriority w:val="0"/>
    <w:rPr>
      <w:rFonts w:ascii="Cambria" w:hAnsi="Cambria" w:eastAsia="宋体" w:cs="Times New Roman"/>
      <w:b/>
      <w:bCs/>
      <w:kern w:val="2"/>
      <w:sz w:val="24"/>
      <w:szCs w:val="24"/>
    </w:rPr>
  </w:style>
  <w:style w:type="character" w:customStyle="1" w:styleId="155">
    <w:name w:val="标题 3字符1"/>
    <w:qFormat/>
    <w:uiPriority w:val="0"/>
    <w:rPr>
      <w:rFonts w:ascii="Times New Roman" w:hAnsi="Times New Roman" w:cs="Times New Roman"/>
      <w:b/>
      <w:bCs/>
      <w:kern w:val="2"/>
      <w:sz w:val="32"/>
      <w:szCs w:val="32"/>
    </w:rPr>
  </w:style>
  <w:style w:type="character" w:customStyle="1" w:styleId="156">
    <w:name w:val="正文文本缩进 Char2"/>
    <w:qFormat/>
    <w:uiPriority w:val="0"/>
    <w:rPr>
      <w:rFonts w:ascii="Calibri" w:hAnsi="Calibri"/>
      <w:kern w:val="2"/>
      <w:sz w:val="21"/>
      <w:szCs w:val="22"/>
    </w:rPr>
  </w:style>
  <w:style w:type="character" w:customStyle="1" w:styleId="157">
    <w:name w:val="无间隔 Char"/>
    <w:link w:val="158"/>
    <w:qFormat/>
    <w:uiPriority w:val="0"/>
    <w:rPr>
      <w:rFonts w:ascii="Calibri" w:hAnsi="Calibri"/>
      <w:sz w:val="22"/>
      <w:lang w:val="en-US" w:eastAsia="zh-CN" w:bidi="ar-SA"/>
    </w:rPr>
  </w:style>
  <w:style w:type="paragraph" w:customStyle="1" w:styleId="158">
    <w:name w:val="无间距1"/>
    <w:link w:val="157"/>
    <w:qFormat/>
    <w:uiPriority w:val="0"/>
    <w:rPr>
      <w:rFonts w:ascii="Calibri" w:hAnsi="Calibri" w:eastAsia="宋体" w:cs="Times New Roman"/>
      <w:sz w:val="22"/>
      <w:lang w:val="en-US" w:eastAsia="zh-CN" w:bidi="ar-SA"/>
    </w:rPr>
  </w:style>
  <w:style w:type="character" w:customStyle="1" w:styleId="159">
    <w:name w:val="正文文本 Char1"/>
    <w:qFormat/>
    <w:uiPriority w:val="0"/>
    <w:rPr>
      <w:rFonts w:ascii="Times New Roman" w:hAnsi="Times New Roman" w:eastAsia="宋体" w:cs="Times New Roman"/>
      <w:kern w:val="0"/>
      <w:sz w:val="20"/>
      <w:szCs w:val="20"/>
    </w:rPr>
  </w:style>
  <w:style w:type="character" w:customStyle="1" w:styleId="160">
    <w:name w:val="访问过的超链接1"/>
    <w:qFormat/>
    <w:uiPriority w:val="0"/>
    <w:rPr>
      <w:color w:val="800080"/>
      <w:u w:val="single"/>
    </w:rPr>
  </w:style>
  <w:style w:type="character" w:customStyle="1" w:styleId="161">
    <w:name w:val="批注引用1"/>
    <w:qFormat/>
    <w:uiPriority w:val="0"/>
    <w:rPr>
      <w:sz w:val="21"/>
      <w:szCs w:val="21"/>
    </w:rPr>
  </w:style>
  <w:style w:type="character" w:customStyle="1" w:styleId="162">
    <w:name w:val="纯文本 Char Char"/>
    <w:link w:val="163"/>
    <w:qFormat/>
    <w:uiPriority w:val="0"/>
    <w:rPr>
      <w:rFonts w:ascii="宋体" w:hAnsi="Courier New" w:eastAsia="宋体"/>
    </w:rPr>
  </w:style>
  <w:style w:type="paragraph" w:customStyle="1" w:styleId="163">
    <w:name w:val="纯文本11"/>
    <w:basedOn w:val="1"/>
    <w:link w:val="162"/>
    <w:qFormat/>
    <w:uiPriority w:val="0"/>
    <w:pPr>
      <w:adjustRightInd w:val="0"/>
      <w:spacing w:beforeAutospacing="0" w:afterAutospacing="0" w:line="312" w:lineRule="atLeast"/>
      <w:textAlignment w:val="baseline"/>
    </w:pPr>
    <w:rPr>
      <w:rFonts w:ascii="宋体" w:hAnsi="Courier New"/>
      <w:kern w:val="0"/>
      <w:sz w:val="20"/>
      <w:szCs w:val="20"/>
    </w:rPr>
  </w:style>
  <w:style w:type="character" w:customStyle="1" w:styleId="164">
    <w:name w:val="标题 2 Char2"/>
    <w:qFormat/>
    <w:uiPriority w:val="0"/>
    <w:rPr>
      <w:rFonts w:ascii="Cambria" w:hAnsi="Cambria" w:eastAsia="宋体" w:cs="Times New Roman"/>
      <w:b/>
      <w:bCs/>
      <w:kern w:val="0"/>
      <w:sz w:val="32"/>
      <w:szCs w:val="32"/>
    </w:rPr>
  </w:style>
  <w:style w:type="character" w:customStyle="1" w:styleId="165">
    <w:name w:val="标题 8 Char1"/>
    <w:link w:val="9"/>
    <w:qFormat/>
    <w:uiPriority w:val="0"/>
    <w:rPr>
      <w:rFonts w:ascii="Times New Roman" w:hAnsi="Times New Roman" w:eastAsia="宋体" w:cs="Times New Roman"/>
      <w:i/>
      <w:sz w:val="24"/>
      <w:szCs w:val="20"/>
    </w:rPr>
  </w:style>
  <w:style w:type="character" w:customStyle="1" w:styleId="166">
    <w:name w:val="标题 1 Char1"/>
    <w:qFormat/>
    <w:uiPriority w:val="0"/>
    <w:rPr>
      <w:rFonts w:ascii="宋体" w:hAnsi="Times New Roman" w:eastAsia="宋体" w:cs="Times New Roman"/>
      <w:b/>
      <w:kern w:val="44"/>
      <w:sz w:val="36"/>
      <w:szCs w:val="20"/>
    </w:rPr>
  </w:style>
  <w:style w:type="character" w:customStyle="1" w:styleId="167">
    <w:name w:val="批注主题 Char Char"/>
    <w:link w:val="168"/>
    <w:qFormat/>
    <w:uiPriority w:val="0"/>
    <w:rPr>
      <w:b/>
      <w:bCs/>
    </w:rPr>
  </w:style>
  <w:style w:type="paragraph" w:customStyle="1" w:styleId="168">
    <w:name w:val="批注主题2"/>
    <w:basedOn w:val="20"/>
    <w:link w:val="167"/>
    <w:qFormat/>
    <w:uiPriority w:val="0"/>
    <w:rPr>
      <w:rFonts w:ascii="Times New Roman" w:hAnsi="Times New Roman"/>
      <w:b/>
      <w:bCs/>
      <w:kern w:val="0"/>
      <w:sz w:val="20"/>
      <w:szCs w:val="20"/>
    </w:rPr>
  </w:style>
  <w:style w:type="character" w:customStyle="1" w:styleId="169">
    <w:name w:val="正 Char Char"/>
    <w:qFormat/>
    <w:uiPriority w:val="0"/>
    <w:rPr>
      <w:rFonts w:ascii="宋体" w:hAnsi="宋体" w:eastAsia="宋体"/>
      <w:kern w:val="2"/>
      <w:sz w:val="28"/>
      <w:szCs w:val="28"/>
      <w:lang w:val="en-US" w:eastAsia="zh-CN"/>
    </w:rPr>
  </w:style>
  <w:style w:type="character" w:customStyle="1" w:styleId="170">
    <w:name w:val="dash6b63_6587__char1"/>
    <w:qFormat/>
    <w:uiPriority w:val="0"/>
    <w:rPr>
      <w:rFonts w:hint="default" w:ascii="Times New Roman" w:hAnsi="Times New Roman" w:cs="Times New Roman"/>
      <w:sz w:val="20"/>
      <w:szCs w:val="20"/>
      <w:u w:val="none"/>
    </w:rPr>
  </w:style>
  <w:style w:type="character" w:customStyle="1" w:styleId="171">
    <w:name w:val="标题 4字符1"/>
    <w:qFormat/>
    <w:uiPriority w:val="0"/>
    <w:rPr>
      <w:rFonts w:ascii="Cambria" w:hAnsi="Cambria" w:eastAsia="宋体" w:cs="Times New Roman"/>
      <w:b/>
      <w:bCs/>
      <w:kern w:val="2"/>
      <w:sz w:val="28"/>
      <w:szCs w:val="28"/>
    </w:rPr>
  </w:style>
  <w:style w:type="character" w:customStyle="1" w:styleId="172">
    <w:name w:val="日期 Char"/>
    <w:link w:val="173"/>
    <w:qFormat/>
    <w:uiPriority w:val="0"/>
    <w:rPr>
      <w:rFonts w:ascii="Calibri" w:hAnsi="Calibri" w:eastAsia="Times New Roman"/>
      <w:sz w:val="24"/>
    </w:rPr>
  </w:style>
  <w:style w:type="paragraph" w:customStyle="1" w:styleId="173">
    <w:name w:val="日期1"/>
    <w:basedOn w:val="1"/>
    <w:link w:val="172"/>
    <w:qFormat/>
    <w:uiPriority w:val="0"/>
    <w:pPr>
      <w:spacing w:beforeAutospacing="0" w:afterAutospacing="0" w:line="360" w:lineRule="auto"/>
      <w:ind w:left="100" w:leftChars="2500"/>
    </w:pPr>
    <w:rPr>
      <w:rFonts w:eastAsia="Times New Roman"/>
      <w:kern w:val="0"/>
      <w:sz w:val="24"/>
      <w:szCs w:val="20"/>
    </w:rPr>
  </w:style>
  <w:style w:type="character" w:customStyle="1" w:styleId="174">
    <w:name w:val="样式1 Char Char"/>
    <w:qFormat/>
    <w:uiPriority w:val="0"/>
    <w:rPr>
      <w:rFonts w:eastAsia="宋体"/>
      <w:kern w:val="24"/>
      <w:sz w:val="24"/>
      <w:lang w:val="en-US" w:eastAsia="zh-CN"/>
    </w:rPr>
  </w:style>
  <w:style w:type="character" w:customStyle="1" w:styleId="175">
    <w:name w:val="样式 样式 宋体 小四 左侧:  1.85 厘米 段前: 11.15 磅 段后: 11.15 磅 + 图案: 清除 (白色) Char Char"/>
    <w:qFormat/>
    <w:uiPriority w:val="0"/>
    <w:rPr>
      <w:rFonts w:ascii="宋体" w:hAnsi="宋体" w:eastAsia="宋体" w:cs="宋体"/>
      <w:bCs/>
      <w:color w:val="0000FF"/>
      <w:kern w:val="2"/>
      <w:sz w:val="24"/>
      <w:szCs w:val="24"/>
      <w:shd w:val="clear" w:color="auto" w:fill="FFFFFF"/>
      <w:lang w:val="en-US" w:eastAsia="zh-CN"/>
    </w:rPr>
  </w:style>
  <w:style w:type="character" w:customStyle="1" w:styleId="176">
    <w:name w:val="55 Char"/>
    <w:qFormat/>
    <w:uiPriority w:val="0"/>
    <w:rPr>
      <w:kern w:val="2"/>
      <w:sz w:val="24"/>
    </w:rPr>
  </w:style>
  <w:style w:type="character" w:customStyle="1" w:styleId="177">
    <w:name w:val="样式 正文 四号 + 宋体 小四 红色"/>
    <w:qFormat/>
    <w:uiPriority w:val="0"/>
    <w:rPr>
      <w:rFonts w:ascii="宋体" w:hAnsi="宋体"/>
      <w:color w:val="auto"/>
      <w:sz w:val="24"/>
    </w:rPr>
  </w:style>
  <w:style w:type="character" w:customStyle="1" w:styleId="178">
    <w:name w:val="样式 样式 正文（首行缩进两字） + 宋体 小四 首行缩进:  0 厘米 段前: 11.15 磅 段后: 11.15 磅 + 左...1 Char Char"/>
    <w:qFormat/>
    <w:uiPriority w:val="0"/>
    <w:rPr>
      <w:rFonts w:ascii="宋体" w:hAnsi="宋体" w:eastAsia="宋体" w:cs="宋体"/>
      <w:bCs/>
      <w:color w:val="0000FF"/>
      <w:kern w:val="2"/>
      <w:sz w:val="24"/>
      <w:szCs w:val="24"/>
      <w:lang w:val="en-US" w:eastAsia="zh-CN"/>
    </w:rPr>
  </w:style>
  <w:style w:type="character" w:customStyle="1" w:styleId="179">
    <w:name w:val="样式 1 + (符号) Times New Roman 首行缩进:  2 字符 行距: 固定值 24 磅 Char Char"/>
    <w:qFormat/>
    <w:uiPriority w:val="0"/>
    <w:rPr>
      <w:rFonts w:ascii="宋体" w:eastAsia="宋体" w:cs="宋体"/>
      <w:kern w:val="2"/>
      <w:sz w:val="21"/>
      <w:szCs w:val="21"/>
      <w:lang w:val="en-US" w:eastAsia="zh-CN"/>
    </w:rPr>
  </w:style>
  <w:style w:type="character" w:customStyle="1" w:styleId="180">
    <w:name w:val="正文文本缩进 3 Char"/>
    <w:link w:val="181"/>
    <w:qFormat/>
    <w:uiPriority w:val="0"/>
    <w:rPr>
      <w:rFonts w:ascii="宋体" w:hAnsi="宋体" w:eastAsia="宋体" w:cs="Times New Roman"/>
      <w:sz w:val="24"/>
      <w:szCs w:val="20"/>
    </w:rPr>
  </w:style>
  <w:style w:type="paragraph" w:customStyle="1" w:styleId="181">
    <w:name w:val="正文文本缩进 32"/>
    <w:basedOn w:val="1"/>
    <w:link w:val="180"/>
    <w:qFormat/>
    <w:uiPriority w:val="0"/>
    <w:pPr>
      <w:adjustRightInd w:val="0"/>
      <w:snapToGrid w:val="0"/>
      <w:spacing w:beforeAutospacing="0" w:afterAutospacing="0" w:line="360" w:lineRule="auto"/>
      <w:ind w:firstLine="602"/>
      <w:outlineLvl w:val="0"/>
    </w:pPr>
    <w:rPr>
      <w:rFonts w:ascii="宋体" w:hAnsi="宋体"/>
      <w:kern w:val="0"/>
      <w:sz w:val="24"/>
      <w:szCs w:val="20"/>
    </w:rPr>
  </w:style>
  <w:style w:type="character" w:customStyle="1" w:styleId="182">
    <w:name w:val="Char Char10"/>
    <w:qFormat/>
    <w:uiPriority w:val="0"/>
    <w:rPr>
      <w:rFonts w:ascii="黑体" w:hAnsi="黑体" w:eastAsia="黑体" w:cs="黑体"/>
      <w:b/>
      <w:bCs/>
      <w:sz w:val="28"/>
      <w:szCs w:val="28"/>
    </w:rPr>
  </w:style>
  <w:style w:type="character" w:customStyle="1" w:styleId="183">
    <w:name w:val="页眉 Char2"/>
    <w:link w:val="41"/>
    <w:qFormat/>
    <w:uiPriority w:val="0"/>
    <w:rPr>
      <w:sz w:val="18"/>
    </w:rPr>
  </w:style>
  <w:style w:type="character" w:customStyle="1" w:styleId="184">
    <w:name w:val="文档结构图 Char"/>
    <w:link w:val="185"/>
    <w:qFormat/>
    <w:uiPriority w:val="0"/>
    <w:rPr>
      <w:shd w:val="clear" w:color="auto" w:fill="000080"/>
    </w:rPr>
  </w:style>
  <w:style w:type="paragraph" w:customStyle="1" w:styleId="185">
    <w:name w:val="文档结构图 2"/>
    <w:basedOn w:val="1"/>
    <w:link w:val="184"/>
    <w:qFormat/>
    <w:uiPriority w:val="0"/>
    <w:pPr>
      <w:shd w:val="clear" w:color="auto" w:fill="000080"/>
    </w:pPr>
    <w:rPr>
      <w:rFonts w:ascii="Times New Roman" w:hAnsi="Times New Roman"/>
      <w:kern w:val="0"/>
      <w:sz w:val="20"/>
      <w:szCs w:val="20"/>
      <w:shd w:val="clear" w:color="auto" w:fill="000080"/>
    </w:rPr>
  </w:style>
  <w:style w:type="character" w:customStyle="1" w:styleId="186">
    <w:name w:val="标题 2字符1"/>
    <w:qFormat/>
    <w:uiPriority w:val="0"/>
    <w:rPr>
      <w:rFonts w:ascii="Cambria" w:hAnsi="Cambria" w:eastAsia="宋体" w:cs="Times New Roman"/>
      <w:b/>
      <w:bCs/>
      <w:kern w:val="2"/>
      <w:sz w:val="32"/>
      <w:szCs w:val="32"/>
    </w:rPr>
  </w:style>
  <w:style w:type="character" w:customStyle="1" w:styleId="187">
    <w:name w:val="批注文字 Char1"/>
    <w:basedOn w:val="66"/>
    <w:qFormat/>
    <w:uiPriority w:val="0"/>
  </w:style>
  <w:style w:type="character" w:customStyle="1" w:styleId="188">
    <w:name w:val="Char Char Char Char Char Char Char Char Char"/>
    <w:qFormat/>
    <w:uiPriority w:val="0"/>
    <w:rPr>
      <w:rFonts w:eastAsia="宋体"/>
      <w:kern w:val="2"/>
      <w:sz w:val="21"/>
      <w:lang w:val="en-US" w:eastAsia="zh-CN"/>
    </w:rPr>
  </w:style>
  <w:style w:type="character" w:customStyle="1" w:styleId="189">
    <w:name w:val="标题 1 Char2"/>
    <w:qFormat/>
    <w:uiPriority w:val="0"/>
    <w:rPr>
      <w:rFonts w:ascii="Calibri" w:hAnsi="Calibri" w:eastAsia="宋体" w:cs="Times New Roman"/>
      <w:b/>
      <w:bCs/>
      <w:kern w:val="44"/>
      <w:sz w:val="44"/>
      <w:szCs w:val="44"/>
    </w:rPr>
  </w:style>
  <w:style w:type="character" w:customStyle="1" w:styleId="190">
    <w:name w:val="正文首行缩进 2字符"/>
    <w:link w:val="191"/>
    <w:qFormat/>
    <w:uiPriority w:val="0"/>
    <w:rPr>
      <w:rFonts w:ascii="Calibri" w:hAnsi="Calibri"/>
      <w:color w:val="000000"/>
      <w:kern w:val="2"/>
      <w:sz w:val="21"/>
      <w:szCs w:val="22"/>
    </w:rPr>
  </w:style>
  <w:style w:type="paragraph" w:customStyle="1" w:styleId="191">
    <w:name w:val="正文首行缩进 21"/>
    <w:basedOn w:val="192"/>
    <w:link w:val="190"/>
    <w:qFormat/>
    <w:uiPriority w:val="0"/>
    <w:pPr>
      <w:spacing w:beforeAutospacing="0" w:after="120" w:afterAutospacing="0" w:line="240" w:lineRule="auto"/>
      <w:ind w:left="420" w:leftChars="200" w:firstLine="420" w:firstLineChars="200"/>
    </w:pPr>
    <w:rPr>
      <w:rFonts w:ascii="Calibri" w:hAnsi="Calibri"/>
      <w:kern w:val="2"/>
      <w:sz w:val="21"/>
      <w:szCs w:val="22"/>
    </w:rPr>
  </w:style>
  <w:style w:type="paragraph" w:customStyle="1" w:styleId="192">
    <w:name w:val="正文文本缩进2"/>
    <w:basedOn w:val="1"/>
    <w:qFormat/>
    <w:uiPriority w:val="0"/>
    <w:pPr>
      <w:snapToGrid w:val="0"/>
      <w:spacing w:beforeAutospacing="0" w:afterAutospacing="0" w:line="336" w:lineRule="auto"/>
      <w:ind w:left="126" w:firstLine="588" w:firstLineChars="280"/>
    </w:pPr>
    <w:rPr>
      <w:rFonts w:ascii="宋体" w:hAnsi="Times New Roman"/>
      <w:color w:val="000000"/>
      <w:kern w:val="0"/>
      <w:sz w:val="20"/>
      <w:szCs w:val="24"/>
    </w:rPr>
  </w:style>
  <w:style w:type="character" w:customStyle="1" w:styleId="193">
    <w:name w:val="标题 5 Char1"/>
    <w:qFormat/>
    <w:uiPriority w:val="0"/>
    <w:rPr>
      <w:rFonts w:ascii="Times New Roman" w:hAnsi="Times New Roman" w:eastAsia="宋体" w:cs="Times New Roman"/>
      <w:szCs w:val="20"/>
    </w:rPr>
  </w:style>
  <w:style w:type="character" w:customStyle="1" w:styleId="194">
    <w:name w:val="4 dash Char"/>
    <w:qFormat/>
    <w:uiPriority w:val="0"/>
    <w:rPr>
      <w:rFonts w:ascii="宋体" w:hAnsi="MS Sans Serif"/>
      <w:b/>
      <w:sz w:val="24"/>
    </w:rPr>
  </w:style>
  <w:style w:type="character" w:customStyle="1" w:styleId="195">
    <w:name w:val="标题 9 Char1"/>
    <w:link w:val="10"/>
    <w:qFormat/>
    <w:uiPriority w:val="0"/>
    <w:rPr>
      <w:rFonts w:ascii="Times New Roman" w:hAnsi="Times New Roman" w:eastAsia="宋体" w:cs="Times New Roman"/>
      <w:kern w:val="0"/>
      <w:sz w:val="24"/>
      <w:szCs w:val="20"/>
    </w:rPr>
  </w:style>
  <w:style w:type="character" w:customStyle="1" w:styleId="196">
    <w:name w:val="正文文本缩进 Char1"/>
    <w:basedOn w:val="66"/>
    <w:qFormat/>
    <w:uiPriority w:val="0"/>
  </w:style>
  <w:style w:type="character" w:customStyle="1" w:styleId="197">
    <w:name w:val="页脚 Char2"/>
    <w:link w:val="40"/>
    <w:qFormat/>
    <w:uiPriority w:val="99"/>
    <w:rPr>
      <w:sz w:val="18"/>
    </w:rPr>
  </w:style>
  <w:style w:type="character" w:customStyle="1" w:styleId="198">
    <w:name w:val="批注主题 Char2"/>
    <w:link w:val="59"/>
    <w:qFormat/>
    <w:uiPriority w:val="0"/>
    <w:rPr>
      <w:rFonts w:ascii="Calibri" w:hAnsi="Calibri"/>
      <w:b/>
      <w:bCs/>
      <w:kern w:val="2"/>
      <w:sz w:val="21"/>
      <w:szCs w:val="22"/>
    </w:rPr>
  </w:style>
  <w:style w:type="character" w:customStyle="1" w:styleId="199">
    <w:name w:val="标题 4 Char1"/>
    <w:qFormat/>
    <w:uiPriority w:val="0"/>
    <w:rPr>
      <w:rFonts w:ascii="宋体" w:hAnsi="MS Sans Serif" w:eastAsia="宋体" w:cs="Times New Roman"/>
      <w:b/>
      <w:kern w:val="0"/>
      <w:szCs w:val="20"/>
    </w:rPr>
  </w:style>
  <w:style w:type="character" w:customStyle="1" w:styleId="200">
    <w:name w:val="批注引用2"/>
    <w:qFormat/>
    <w:uiPriority w:val="0"/>
    <w:rPr>
      <w:sz w:val="21"/>
      <w:szCs w:val="21"/>
    </w:rPr>
  </w:style>
  <w:style w:type="character" w:customStyle="1" w:styleId="201">
    <w:name w:val="标题 1.1 Char1"/>
    <w:qFormat/>
    <w:uiPriority w:val="0"/>
    <w:rPr>
      <w:rFonts w:ascii="宋体" w:hAnsi="宋体" w:eastAsia="宋体" w:cs="Times New Roman"/>
      <w:b/>
      <w:bCs/>
      <w:color w:val="0000FF"/>
      <w:kern w:val="0"/>
      <w:sz w:val="28"/>
      <w:szCs w:val="20"/>
      <w:lang w:val="en-US" w:eastAsia="zh-CN"/>
    </w:rPr>
  </w:style>
  <w:style w:type="character" w:customStyle="1" w:styleId="202">
    <w:name w:val="页码1"/>
    <w:qFormat/>
    <w:uiPriority w:val="0"/>
  </w:style>
  <w:style w:type="character" w:customStyle="1" w:styleId="203">
    <w:name w:val="标题 5字符1"/>
    <w:qFormat/>
    <w:uiPriority w:val="0"/>
    <w:rPr>
      <w:rFonts w:ascii="Times New Roman" w:hAnsi="Times New Roman" w:cs="Times New Roman"/>
      <w:b/>
      <w:bCs/>
      <w:kern w:val="2"/>
      <w:sz w:val="28"/>
      <w:szCs w:val="28"/>
    </w:rPr>
  </w:style>
  <w:style w:type="character" w:customStyle="1" w:styleId="204">
    <w:name w:val="页眉字符1"/>
    <w:qFormat/>
    <w:uiPriority w:val="0"/>
    <w:rPr>
      <w:rFonts w:ascii="Times New Roman" w:hAnsi="Times New Roman" w:eastAsia="宋体"/>
      <w:sz w:val="18"/>
      <w:szCs w:val="18"/>
    </w:rPr>
  </w:style>
  <w:style w:type="character" w:customStyle="1" w:styleId="205">
    <w:name w:val="日期 Char2"/>
    <w:qFormat/>
    <w:uiPriority w:val="0"/>
    <w:rPr>
      <w:rFonts w:ascii="Calibri" w:hAnsi="Calibri"/>
      <w:kern w:val="2"/>
      <w:sz w:val="21"/>
      <w:szCs w:val="22"/>
    </w:rPr>
  </w:style>
  <w:style w:type="character" w:customStyle="1" w:styleId="206">
    <w:name w:val="注释标题字符"/>
    <w:link w:val="207"/>
    <w:qFormat/>
    <w:uiPriority w:val="0"/>
    <w:rPr>
      <w:szCs w:val="24"/>
    </w:rPr>
  </w:style>
  <w:style w:type="paragraph" w:customStyle="1" w:styleId="207">
    <w:name w:val="注释标题1"/>
    <w:basedOn w:val="1"/>
    <w:link w:val="206"/>
    <w:qFormat/>
    <w:uiPriority w:val="0"/>
    <w:pPr>
      <w:jc w:val="center"/>
    </w:pPr>
    <w:rPr>
      <w:rFonts w:ascii="Times New Roman" w:hAnsi="Times New Roman"/>
      <w:kern w:val="0"/>
      <w:sz w:val="20"/>
      <w:szCs w:val="24"/>
    </w:rPr>
  </w:style>
  <w:style w:type="character" w:customStyle="1" w:styleId="208">
    <w:name w:val="序号前置"/>
    <w:qFormat/>
    <w:uiPriority w:val="0"/>
    <w:rPr>
      <w:rFonts w:hAnsi="宋体"/>
    </w:rPr>
  </w:style>
  <w:style w:type="character" w:customStyle="1" w:styleId="209">
    <w:name w:val="标题 3 Char3"/>
    <w:qFormat/>
    <w:uiPriority w:val="0"/>
    <w:rPr>
      <w:rFonts w:ascii="Calibri" w:hAnsi="Calibri" w:eastAsia="宋体" w:cs="Times New Roman"/>
      <w:b/>
      <w:bCs/>
      <w:kern w:val="0"/>
      <w:sz w:val="32"/>
      <w:szCs w:val="32"/>
    </w:rPr>
  </w:style>
  <w:style w:type="character" w:customStyle="1" w:styleId="210">
    <w:name w:val="样式 正文（首行缩进两字） + 宋体 小四 首行缩进:  0 厘米 段前: 11.15 磅 段后: 11.15 磅 Char Char"/>
    <w:qFormat/>
    <w:uiPriority w:val="0"/>
    <w:rPr>
      <w:rFonts w:ascii="宋体" w:hAnsi="宋体" w:eastAsia="宋体" w:cs="宋体"/>
      <w:bCs/>
      <w:color w:val="0000FF"/>
      <w:kern w:val="2"/>
      <w:sz w:val="24"/>
      <w:szCs w:val="24"/>
      <w:lang w:val="en-US" w:eastAsia="zh-CN"/>
    </w:rPr>
  </w:style>
  <w:style w:type="character" w:customStyle="1" w:styleId="211">
    <w:name w:val="HTML  预设格式字符"/>
    <w:link w:val="212"/>
    <w:qFormat/>
    <w:uiPriority w:val="0"/>
    <w:rPr>
      <w:rFonts w:ascii="宋体" w:hAnsi="宋体" w:cs="宋体"/>
      <w:sz w:val="24"/>
      <w:szCs w:val="24"/>
    </w:rPr>
  </w:style>
  <w:style w:type="paragraph" w:customStyle="1" w:styleId="212">
    <w:name w:val="HTML 预设格式1"/>
    <w:basedOn w:val="1"/>
    <w:link w:val="21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213">
    <w:name w:val="纯文本字符1"/>
    <w:qFormat/>
    <w:uiPriority w:val="0"/>
    <w:rPr>
      <w:rFonts w:ascii="宋体" w:hAnsi="Courier" w:eastAsia="宋体"/>
    </w:rPr>
  </w:style>
  <w:style w:type="character" w:customStyle="1" w:styleId="214">
    <w:name w:val="！main_c Char Char"/>
    <w:qFormat/>
    <w:uiPriority w:val="0"/>
    <w:rPr>
      <w:rFonts w:eastAsia="宋体"/>
      <w:kern w:val="2"/>
      <w:sz w:val="28"/>
      <w:szCs w:val="28"/>
      <w:lang w:val="en-US" w:eastAsia="zh-CN"/>
    </w:rPr>
  </w:style>
  <w:style w:type="character" w:customStyle="1" w:styleId="215">
    <w:name w:val="页码11"/>
    <w:basedOn w:val="66"/>
    <w:qFormat/>
    <w:uiPriority w:val="0"/>
  </w:style>
  <w:style w:type="character" w:customStyle="1" w:styleId="216">
    <w:name w:val="Char Char15"/>
    <w:qFormat/>
    <w:uiPriority w:val="0"/>
    <w:rPr>
      <w:rFonts w:ascii="宋体" w:hAnsi="MS Sans Serif" w:eastAsia="宋体" w:cs="Times New Roman"/>
      <w:b/>
      <w:bCs/>
      <w:color w:val="0000FF"/>
      <w:kern w:val="0"/>
      <w:sz w:val="24"/>
      <w:szCs w:val="20"/>
      <w:lang w:val="en-US" w:eastAsia="zh-CN"/>
    </w:rPr>
  </w:style>
  <w:style w:type="character" w:customStyle="1" w:styleId="217">
    <w:name w:val="text"/>
    <w:qFormat/>
    <w:uiPriority w:val="0"/>
  </w:style>
  <w:style w:type="character" w:customStyle="1" w:styleId="218">
    <w:name w:val="列表框1 Char Char Char"/>
    <w:qFormat/>
    <w:uiPriority w:val="0"/>
    <w:rPr>
      <w:rFonts w:ascii="宋体" w:hAnsi="Arial" w:eastAsia="楷体_GB2312" w:cs="Arial"/>
      <w:snapToGrid/>
      <w:color w:val="0000FF"/>
      <w:spacing w:val="10"/>
      <w:sz w:val="21"/>
      <w:szCs w:val="21"/>
      <w:lang w:val="en-US" w:eastAsia="zh-CN"/>
    </w:rPr>
  </w:style>
  <w:style w:type="character" w:customStyle="1" w:styleId="219">
    <w:name w:val="正文（首行缩进两字） Char"/>
    <w:qFormat/>
    <w:uiPriority w:val="0"/>
    <w:rPr>
      <w:rFonts w:eastAsia="宋体"/>
      <w:sz w:val="32"/>
      <w:lang w:val="en-US" w:eastAsia="zh-CN"/>
    </w:rPr>
  </w:style>
  <w:style w:type="character" w:customStyle="1" w:styleId="220">
    <w:name w:val="正文文本缩进 2 Char1"/>
    <w:qFormat/>
    <w:uiPriority w:val="0"/>
    <w:rPr>
      <w:rFonts w:ascii="Calibri" w:hAnsi="Calibri"/>
      <w:kern w:val="2"/>
      <w:sz w:val="21"/>
      <w:szCs w:val="22"/>
    </w:rPr>
  </w:style>
  <w:style w:type="character" w:customStyle="1" w:styleId="221">
    <w:name w:val="标题 5 Char2"/>
    <w:qFormat/>
    <w:uiPriority w:val="0"/>
    <w:rPr>
      <w:rFonts w:ascii="Calibri" w:hAnsi="Calibri" w:eastAsia="宋体" w:cs="Times New Roman"/>
      <w:b/>
      <w:bCs/>
      <w:kern w:val="0"/>
      <w:sz w:val="28"/>
      <w:szCs w:val="28"/>
    </w:rPr>
  </w:style>
  <w:style w:type="character" w:customStyle="1" w:styleId="222">
    <w:name w:val="书籍标题1"/>
    <w:qFormat/>
    <w:uiPriority w:val="0"/>
    <w:rPr>
      <w:b/>
      <w:bCs/>
      <w:smallCaps/>
      <w:spacing w:val="5"/>
    </w:rPr>
  </w:style>
  <w:style w:type="character" w:customStyle="1" w:styleId="223">
    <w:name w:val="批注框文本 Char2"/>
    <w:link w:val="39"/>
    <w:qFormat/>
    <w:uiPriority w:val="0"/>
    <w:rPr>
      <w:sz w:val="18"/>
    </w:rPr>
  </w:style>
  <w:style w:type="character" w:customStyle="1" w:styleId="224">
    <w:name w:val="正文首行缩进 1 Char Char Char"/>
    <w:qFormat/>
    <w:uiPriority w:val="0"/>
    <w:rPr>
      <w:rFonts w:ascii="Times New Roman" w:hAnsi="Times New Roman" w:eastAsia="宋体" w:cs="Times New Roman"/>
      <w:kern w:val="2"/>
      <w:sz w:val="28"/>
      <w:szCs w:val="20"/>
      <w:lang w:val="en-US" w:eastAsia="zh-CN"/>
    </w:rPr>
  </w:style>
  <w:style w:type="character" w:customStyle="1" w:styleId="225">
    <w:name w:val="标题 9字符1"/>
    <w:qFormat/>
    <w:uiPriority w:val="0"/>
    <w:rPr>
      <w:rFonts w:ascii="Cambria" w:hAnsi="Cambria" w:eastAsia="宋体" w:cs="Times New Roman"/>
      <w:kern w:val="2"/>
      <w:sz w:val="21"/>
      <w:szCs w:val="21"/>
    </w:rPr>
  </w:style>
  <w:style w:type="character" w:customStyle="1" w:styleId="226">
    <w:name w:val="正文首行缩进 Char1"/>
    <w:link w:val="60"/>
    <w:qFormat/>
    <w:uiPriority w:val="0"/>
    <w:rPr>
      <w:rFonts w:ascii="Calibri" w:hAnsi="Calibri" w:eastAsia="宋体" w:cs="Times New Roman"/>
      <w:kern w:val="2"/>
      <w:sz w:val="21"/>
      <w:szCs w:val="22"/>
    </w:rPr>
  </w:style>
  <w:style w:type="character" w:customStyle="1" w:styleId="227">
    <w:name w:val="标题 3 Char Char"/>
    <w:qFormat/>
    <w:uiPriority w:val="0"/>
    <w:rPr>
      <w:rFonts w:ascii="Times New Roman" w:hAnsi="Times New Roman" w:eastAsia="宋体" w:cs="Times New Roman"/>
      <w:b/>
      <w:sz w:val="32"/>
      <w:szCs w:val="20"/>
    </w:rPr>
  </w:style>
  <w:style w:type="character" w:customStyle="1" w:styleId="228">
    <w:name w:val="text1"/>
    <w:qFormat/>
    <w:uiPriority w:val="0"/>
    <w:rPr>
      <w:sz w:val="21"/>
      <w:szCs w:val="21"/>
    </w:rPr>
  </w:style>
  <w:style w:type="character" w:customStyle="1" w:styleId="229">
    <w:name w:val="标题 1 1 Char Char"/>
    <w:qFormat/>
    <w:uiPriority w:val="0"/>
    <w:rPr>
      <w:rFonts w:ascii="宋体" w:hAnsi="宋体" w:eastAsia="宋体"/>
      <w:b/>
      <w:kern w:val="44"/>
      <w:sz w:val="36"/>
      <w:szCs w:val="21"/>
      <w:lang w:val="en-US" w:eastAsia="zh-CN"/>
    </w:rPr>
  </w:style>
  <w:style w:type="character" w:customStyle="1" w:styleId="230">
    <w:name w:val="标题3 Char Char"/>
    <w:qFormat/>
    <w:uiPriority w:val="0"/>
    <w:rPr>
      <w:rFonts w:ascii="宋体" w:eastAsia="宋体"/>
      <w:b/>
      <w:kern w:val="44"/>
      <w:sz w:val="24"/>
      <w:lang w:val="en-US" w:eastAsia="zh-CN"/>
    </w:rPr>
  </w:style>
  <w:style w:type="character" w:customStyle="1" w:styleId="231">
    <w:name w:val="l1 Char"/>
    <w:qFormat/>
    <w:uiPriority w:val="0"/>
    <w:rPr>
      <w:rFonts w:ascii="宋体" w:hAnsi="宋体" w:eastAsia="宋体"/>
      <w:b/>
      <w:kern w:val="2"/>
      <w:sz w:val="28"/>
      <w:lang w:val="en-US" w:eastAsia="zh-CN"/>
    </w:rPr>
  </w:style>
  <w:style w:type="character" w:customStyle="1" w:styleId="232">
    <w:name w:val="编号标题2 Char Char Char Char Char Char Char Char Char Char Ch"/>
    <w:qFormat/>
    <w:uiPriority w:val="0"/>
    <w:rPr>
      <w:rFonts w:ascii="Arial" w:hAnsi="Arial" w:eastAsia="黑体"/>
      <w:bCs/>
      <w:kern w:val="2"/>
      <w:sz w:val="21"/>
      <w:szCs w:val="32"/>
      <w:lang w:val="en-US" w:eastAsia="zh-CN"/>
    </w:rPr>
  </w:style>
  <w:style w:type="character" w:customStyle="1" w:styleId="233">
    <w:name w:val="批注文字 Char3"/>
    <w:link w:val="20"/>
    <w:qFormat/>
    <w:uiPriority w:val="0"/>
  </w:style>
  <w:style w:type="character" w:customStyle="1" w:styleId="234">
    <w:name w:val="Char Char17"/>
    <w:qFormat/>
    <w:uiPriority w:val="0"/>
    <w:rPr>
      <w:rFonts w:ascii="宋体" w:hAnsi="Times New Roman" w:eastAsia="宋体" w:cs="Times New Roman"/>
      <w:b/>
      <w:bCs/>
      <w:color w:val="0000FF"/>
      <w:kern w:val="44"/>
      <w:sz w:val="36"/>
      <w:szCs w:val="20"/>
      <w:lang w:val="en-US" w:eastAsia="zh-CN"/>
    </w:rPr>
  </w:style>
  <w:style w:type="character" w:customStyle="1" w:styleId="235">
    <w:name w:val="正文首行缩进 1 Char Char"/>
    <w:qFormat/>
    <w:uiPriority w:val="0"/>
    <w:rPr>
      <w:rFonts w:ascii="宋体" w:hAnsi="宋体" w:eastAsia="宋体"/>
      <w:color w:val="000000"/>
      <w:kern w:val="2"/>
      <w:sz w:val="21"/>
      <w:szCs w:val="24"/>
      <w:lang w:val="en-US" w:eastAsia="zh-CN"/>
    </w:rPr>
  </w:style>
  <w:style w:type="character" w:customStyle="1" w:styleId="236">
    <w:name w:val="纯文本 Char1"/>
    <w:qFormat/>
    <w:uiPriority w:val="0"/>
    <w:rPr>
      <w:rFonts w:ascii="宋体" w:hAnsi="Courier New" w:eastAsia="宋体" w:cs="Courier New"/>
      <w:szCs w:val="21"/>
    </w:rPr>
  </w:style>
  <w:style w:type="character" w:customStyle="1" w:styleId="237">
    <w:name w:val="普通文字 Char Char1"/>
    <w:qFormat/>
    <w:uiPriority w:val="0"/>
    <w:rPr>
      <w:rFonts w:ascii="宋体" w:hAnsi="Courier New" w:eastAsia="宋体"/>
      <w:kern w:val="2"/>
      <w:sz w:val="21"/>
      <w:szCs w:val="21"/>
      <w:lang w:val="en-US" w:eastAsia="zh-CN"/>
    </w:rPr>
  </w:style>
  <w:style w:type="character" w:customStyle="1" w:styleId="238">
    <w:name w:val="页脚 Char1"/>
    <w:qFormat/>
    <w:uiPriority w:val="0"/>
    <w:rPr>
      <w:sz w:val="18"/>
      <w:szCs w:val="18"/>
    </w:rPr>
  </w:style>
  <w:style w:type="character" w:customStyle="1" w:styleId="239">
    <w:name w:val="标题 Char1"/>
    <w:qFormat/>
    <w:uiPriority w:val="0"/>
    <w:rPr>
      <w:rFonts w:ascii="Arial" w:hAnsi="Arial" w:eastAsia="宋体" w:cs="Times New Roman"/>
      <w:b/>
      <w:bCs/>
      <w:kern w:val="0"/>
      <w:sz w:val="32"/>
      <w:szCs w:val="32"/>
    </w:rPr>
  </w:style>
  <w:style w:type="paragraph" w:customStyle="1" w:styleId="240">
    <w:name w:val="表格题注"/>
    <w:basedOn w:val="15"/>
    <w:qFormat/>
    <w:uiPriority w:val="0"/>
    <w:pPr>
      <w:adjustRightInd w:val="0"/>
      <w:spacing w:beforeAutospacing="0" w:afterLines="50" w:afterAutospacing="0" w:line="360" w:lineRule="auto"/>
    </w:pPr>
    <w:rPr>
      <w:rFonts w:ascii="宋体" w:hAnsi="宋体" w:eastAsia="宋体"/>
      <w:spacing w:val="10"/>
      <w:kern w:val="0"/>
      <w:sz w:val="24"/>
      <w:szCs w:val="24"/>
    </w:rPr>
  </w:style>
  <w:style w:type="paragraph" w:customStyle="1" w:styleId="241">
    <w:name w:val="xl60"/>
    <w:basedOn w:val="1"/>
    <w:qFormat/>
    <w:uiPriority w:val="0"/>
    <w:pPr>
      <w:pBdr>
        <w:top w:val="single" w:color="auto" w:sz="4" w:space="0"/>
        <w:left w:val="single" w:color="auto" w:sz="4" w:space="0"/>
        <w:bottom w:val="single" w:color="auto" w:sz="4" w:space="0"/>
      </w:pBdr>
      <w:spacing w:before="100" w:beforeAutospacing="0" w:after="100" w:afterAutospacing="0"/>
      <w:jc w:val="center"/>
      <w:textAlignment w:val="center"/>
    </w:pPr>
    <w:rPr>
      <w:rFonts w:ascii="Times New Roman" w:hAnsi="Times New Roman" w:eastAsia="Arial Unicode MS"/>
      <w:kern w:val="0"/>
      <w:szCs w:val="20"/>
    </w:rPr>
  </w:style>
  <w:style w:type="paragraph" w:customStyle="1" w:styleId="242">
    <w:name w:val="样式 标题 3 + 宋体 小四 非加粗 段前: 0 磅 段后: 0 磅 图案: 清除 (白色) 行距: 1.5 倍行距"/>
    <w:basedOn w:val="4"/>
    <w:qFormat/>
    <w:uiPriority w:val="0"/>
    <w:pPr>
      <w:spacing w:beforeLines="50" w:beforeAutospacing="0" w:afterLines="50" w:afterAutospacing="0" w:line="240" w:lineRule="auto"/>
    </w:pPr>
    <w:rPr>
      <w:rFonts w:ascii="宋体" w:hAnsi="宋体" w:cs="宋体"/>
      <w:b w:val="0"/>
      <w:sz w:val="24"/>
      <w:shd w:val="clear" w:color="auto" w:fill="FFFFFF"/>
    </w:rPr>
  </w:style>
  <w:style w:type="paragraph" w:customStyle="1" w:styleId="243">
    <w:name w:val="合同1"/>
    <w:basedOn w:val="2"/>
    <w:qFormat/>
    <w:uiPriority w:val="0"/>
    <w:pPr>
      <w:jc w:val="center"/>
    </w:pPr>
    <w:rPr>
      <w:rFonts w:ascii="Arial" w:hAnsi="Arial" w:cs="Arial"/>
      <w:b w:val="0"/>
      <w:bCs/>
      <w:sz w:val="32"/>
      <w:szCs w:val="24"/>
    </w:rPr>
  </w:style>
  <w:style w:type="paragraph" w:customStyle="1" w:styleId="244">
    <w:name w:val="索引 41"/>
    <w:basedOn w:val="1"/>
    <w:qFormat/>
    <w:uiPriority w:val="0"/>
    <w:pPr>
      <w:ind w:left="600" w:leftChars="600"/>
    </w:pPr>
    <w:rPr>
      <w:rFonts w:ascii="Times New Roman" w:hAnsi="Times New Roman"/>
      <w:szCs w:val="24"/>
    </w:rPr>
  </w:style>
  <w:style w:type="paragraph" w:customStyle="1" w:styleId="245">
    <w:name w:val="表头样式"/>
    <w:basedOn w:val="246"/>
    <w:qFormat/>
    <w:uiPriority w:val="0"/>
    <w:pPr>
      <w:jc w:val="center"/>
    </w:pPr>
    <w:rPr>
      <w:rFonts w:cs="Times New Roman"/>
      <w:szCs w:val="20"/>
    </w:rPr>
  </w:style>
  <w:style w:type="paragraph" w:customStyle="1" w:styleId="246">
    <w:name w:val="表格文本"/>
    <w:qFormat/>
    <w:uiPriority w:val="0"/>
    <w:pPr>
      <w:widowControl w:val="0"/>
      <w:adjustRightInd w:val="0"/>
      <w:snapToGrid w:val="0"/>
      <w:spacing w:beforeAutospacing="0" w:afterAutospacing="0" w:line="300" w:lineRule="exact"/>
      <w:jc w:val="both"/>
    </w:pPr>
    <w:rPr>
      <w:rFonts w:ascii="Arial" w:hAnsi="宋体" w:eastAsia="楷体_GB2312" w:cs="Arial"/>
      <w:kern w:val="2"/>
      <w:sz w:val="21"/>
      <w:szCs w:val="24"/>
      <w:lang w:val="en-US" w:eastAsia="zh-CN" w:bidi="ar-SA"/>
    </w:rPr>
  </w:style>
  <w:style w:type="paragraph" w:customStyle="1" w:styleId="247">
    <w:name w:val="xl34"/>
    <w:basedOn w:val="1"/>
    <w:qFormat/>
    <w:uiPriority w:val="0"/>
    <w:pPr>
      <w:pBdr>
        <w:top w:val="single" w:color="auto" w:sz="4" w:space="0"/>
        <w:left w:val="single" w:color="auto" w:sz="4" w:space="0"/>
        <w:bottom w:val="single" w:color="auto" w:sz="4" w:space="0"/>
        <w:right w:val="single" w:color="auto" w:sz="4" w:space="0"/>
      </w:pBdr>
      <w:spacing w:before="100" w:beforeAutospacing="0" w:after="100" w:afterAutospacing="0"/>
      <w:jc w:val="center"/>
      <w:textAlignment w:val="center"/>
    </w:pPr>
    <w:rPr>
      <w:rFonts w:ascii="Arial Unicode MS" w:hAnsi="Arial Unicode MS" w:eastAsia="Arial Unicode MS"/>
      <w:kern w:val="0"/>
      <w:sz w:val="22"/>
      <w:szCs w:val="20"/>
    </w:rPr>
  </w:style>
  <w:style w:type="paragraph" w:customStyle="1" w:styleId="248">
    <w:name w:val="普通 (Web)"/>
    <w:basedOn w:val="1"/>
    <w:qFormat/>
    <w:uiPriority w:val="0"/>
    <w:rPr>
      <w:rFonts w:ascii="Times New Roman" w:hAnsi="Times New Roman"/>
      <w:sz w:val="24"/>
      <w:szCs w:val="20"/>
    </w:rPr>
  </w:style>
  <w:style w:type="paragraph" w:customStyle="1" w:styleId="249">
    <w:name w:val="通用"/>
    <w:basedOn w:val="1"/>
    <w:qFormat/>
    <w:uiPriority w:val="0"/>
    <w:pPr>
      <w:tabs>
        <w:tab w:val="left" w:pos="840"/>
      </w:tabs>
      <w:spacing w:beforeAutospacing="0" w:after="312" w:afterAutospacing="0"/>
      <w:ind w:left="840" w:hanging="840"/>
    </w:pPr>
    <w:rPr>
      <w:rFonts w:ascii="Times New Roman" w:hAnsi="Times New Roman"/>
      <w:szCs w:val="20"/>
    </w:rPr>
  </w:style>
  <w:style w:type="paragraph" w:customStyle="1" w:styleId="250">
    <w:name w:val="xl32"/>
    <w:basedOn w:val="1"/>
    <w:qFormat/>
    <w:uiPriority w:val="0"/>
    <w:pPr>
      <w:spacing w:before="100" w:beforeAutospacing="1" w:after="100" w:afterAutospacing="1"/>
      <w:jc w:val="center"/>
      <w:textAlignment w:val="center"/>
    </w:pPr>
    <w:rPr>
      <w:rFonts w:ascii="宋体" w:hAnsi="宋体"/>
      <w:kern w:val="0"/>
      <w:sz w:val="24"/>
      <w:szCs w:val="24"/>
    </w:rPr>
  </w:style>
  <w:style w:type="paragraph" w:customStyle="1" w:styleId="251">
    <w:name w:val="表格中对齐"/>
    <w:basedOn w:val="1"/>
    <w:qFormat/>
    <w:uiPriority w:val="0"/>
    <w:pPr>
      <w:adjustRightInd w:val="0"/>
      <w:spacing w:beforeAutospacing="0" w:afterAutospacing="0" w:line="300" w:lineRule="auto"/>
      <w:jc w:val="center"/>
    </w:pPr>
    <w:rPr>
      <w:rFonts w:ascii="宋体" w:hAnsi="Times New Roman"/>
      <w:kern w:val="0"/>
      <w:sz w:val="24"/>
      <w:szCs w:val="24"/>
    </w:rPr>
  </w:style>
  <w:style w:type="paragraph" w:customStyle="1" w:styleId="252">
    <w:name w:val="正常文本 Char Char Char Char Char Char Char Char Char Char Char Char Char Char"/>
    <w:basedOn w:val="1"/>
    <w:qFormat/>
    <w:uiPriority w:val="0"/>
    <w:pPr>
      <w:spacing w:beforeAutospacing="0" w:afterLines="50" w:afterAutospacing="0" w:line="320" w:lineRule="exact"/>
      <w:ind w:left="600" w:leftChars="600" w:firstLine="208" w:firstLineChars="208"/>
    </w:pPr>
    <w:rPr>
      <w:rFonts w:ascii="宋体" w:hAnsi="宋体" w:eastAsia="楷体_GB2312"/>
      <w:szCs w:val="18"/>
    </w:rPr>
  </w:style>
  <w:style w:type="paragraph" w:customStyle="1" w:styleId="253">
    <w:name w:val="xl25"/>
    <w:basedOn w:val="1"/>
    <w:qFormat/>
    <w:uiPriority w:val="0"/>
    <w:pPr>
      <w:pBdr>
        <w:bottom w:val="single" w:color="auto" w:sz="4" w:space="0"/>
        <w:right w:val="single" w:color="auto" w:sz="12" w:space="0"/>
      </w:pBdr>
      <w:spacing w:before="100" w:beforeAutospacing="1" w:after="100" w:afterAutospacing="1"/>
      <w:jc w:val="center"/>
    </w:pPr>
    <w:rPr>
      <w:rFonts w:hint="eastAsia" w:ascii="楷体_GB2312" w:hAnsi="Arial Unicode MS" w:eastAsia="楷体_GB2312" w:cs="Arial Unicode MS"/>
      <w:kern w:val="0"/>
      <w:sz w:val="20"/>
      <w:szCs w:val="20"/>
    </w:rPr>
  </w:style>
  <w:style w:type="paragraph" w:customStyle="1" w:styleId="254">
    <w:name w:val="zhengwen"/>
    <w:basedOn w:val="1"/>
    <w:qFormat/>
    <w:uiPriority w:val="0"/>
    <w:pPr>
      <w:tabs>
        <w:tab w:val="left" w:pos="1145"/>
      </w:tabs>
      <w:adjustRightInd w:val="0"/>
      <w:snapToGrid w:val="0"/>
      <w:spacing w:beforeAutospacing="0" w:afterAutospacing="0" w:line="520" w:lineRule="exact"/>
      <w:ind w:left="1145" w:hanging="720"/>
    </w:pPr>
    <w:rPr>
      <w:rFonts w:ascii="Times New Roman" w:hAnsi="Times New Roman"/>
      <w:bCs/>
      <w:sz w:val="28"/>
      <w:szCs w:val="24"/>
    </w:rPr>
  </w:style>
  <w:style w:type="paragraph" w:customStyle="1" w:styleId="255">
    <w:name w:val="首行缩进: 4字符"/>
    <w:basedOn w:val="1"/>
    <w:qFormat/>
    <w:uiPriority w:val="0"/>
    <w:pPr>
      <w:spacing w:beforeAutospacing="0" w:afterAutospacing="0" w:line="360" w:lineRule="auto"/>
      <w:ind w:left="400" w:leftChars="400" w:firstLine="200" w:firstLineChars="200"/>
    </w:pPr>
    <w:rPr>
      <w:rFonts w:ascii="Times New Roman" w:hAnsi="Times New Roman" w:cs="宋体"/>
      <w:sz w:val="24"/>
      <w:szCs w:val="20"/>
    </w:rPr>
  </w:style>
  <w:style w:type="paragraph" w:customStyle="1" w:styleId="256">
    <w:name w:val="样式 1 + (符号) Times New Roman 首行缩进:  2 字符 行距: 固定值 24 磅"/>
    <w:basedOn w:val="1"/>
    <w:qFormat/>
    <w:uiPriority w:val="0"/>
    <w:pPr>
      <w:spacing w:beforeAutospacing="0" w:afterAutospacing="0" w:line="360" w:lineRule="auto"/>
      <w:ind w:firstLine="420" w:firstLineChars="200"/>
    </w:pPr>
    <w:rPr>
      <w:rFonts w:ascii="宋体" w:hAnsi="Times New Roman" w:cs="宋体"/>
      <w:szCs w:val="21"/>
    </w:rPr>
  </w:style>
  <w:style w:type="paragraph" w:customStyle="1" w:styleId="257">
    <w:name w:val="索引标题1"/>
    <w:basedOn w:val="1"/>
    <w:qFormat/>
    <w:uiPriority w:val="0"/>
    <w:rPr>
      <w:rFonts w:ascii="宋体" w:hAnsi="宋体"/>
      <w:bCs/>
      <w:snapToGrid w:val="0"/>
      <w:kern w:val="4"/>
      <w:sz w:val="24"/>
      <w:szCs w:val="24"/>
    </w:rPr>
  </w:style>
  <w:style w:type="paragraph" w:customStyle="1" w:styleId="258">
    <w:name w:val="索引 11"/>
    <w:basedOn w:val="1"/>
    <w:qFormat/>
    <w:uiPriority w:val="0"/>
    <w:rPr>
      <w:rFonts w:ascii="Times New Roman" w:hAnsi="Times New Roman"/>
      <w:szCs w:val="20"/>
    </w:rPr>
  </w:style>
  <w:style w:type="paragraph" w:customStyle="1" w:styleId="259">
    <w:name w:val="xl24"/>
    <w:basedOn w:val="1"/>
    <w:qFormat/>
    <w:uiPriority w:val="0"/>
    <w:pPr>
      <w:pBdr>
        <w:left w:val="single" w:color="auto" w:sz="12" w:space="0"/>
        <w:bottom w:val="single" w:color="auto" w:sz="4" w:space="0"/>
        <w:right w:val="single" w:color="auto" w:sz="4" w:space="0"/>
      </w:pBdr>
      <w:spacing w:before="100" w:beforeAutospacing="1" w:after="100" w:afterAutospacing="1"/>
      <w:jc w:val="center"/>
      <w:textAlignment w:val="center"/>
    </w:pPr>
    <w:rPr>
      <w:rFonts w:hint="eastAsia" w:ascii="楷体_GB2312" w:hAnsi="Arial Unicode MS" w:eastAsia="楷体_GB2312" w:cs="Arial Unicode MS"/>
      <w:kern w:val="0"/>
      <w:sz w:val="20"/>
      <w:szCs w:val="20"/>
    </w:rPr>
  </w:style>
  <w:style w:type="paragraph" w:customStyle="1" w:styleId="260">
    <w:name w:val="44A158680C4440C48C5CE693FAA7557F"/>
    <w:qFormat/>
    <w:uiPriority w:val="0"/>
    <w:pPr>
      <w:spacing w:beforeAutospacing="0" w:after="200" w:afterAutospacing="0" w:line="276" w:lineRule="auto"/>
    </w:pPr>
    <w:rPr>
      <w:rFonts w:ascii="Calibri" w:hAnsi="Calibri" w:eastAsia="宋体" w:cs="Times New Roman"/>
      <w:sz w:val="22"/>
      <w:szCs w:val="22"/>
      <w:lang w:val="en-US" w:eastAsia="zh-CN" w:bidi="ar-SA"/>
    </w:rPr>
  </w:style>
  <w:style w:type="paragraph" w:customStyle="1" w:styleId="261">
    <w:name w:val="Balloon Text1"/>
    <w:basedOn w:val="1"/>
    <w:qFormat/>
    <w:uiPriority w:val="0"/>
    <w:rPr>
      <w:rFonts w:ascii="Times New Roman" w:hAnsi="Times New Roman"/>
      <w:sz w:val="16"/>
      <w:szCs w:val="16"/>
    </w:rPr>
  </w:style>
  <w:style w:type="paragraph" w:customStyle="1" w:styleId="262">
    <w:name w:val="正文缩进1"/>
    <w:basedOn w:val="1"/>
    <w:qFormat/>
    <w:uiPriority w:val="0"/>
    <w:pPr>
      <w:ind w:firstLine="420"/>
    </w:pPr>
    <w:rPr>
      <w:rFonts w:ascii="Times New Roman" w:hAnsi="Times New Roman"/>
      <w:szCs w:val="20"/>
    </w:rPr>
  </w:style>
  <w:style w:type="paragraph" w:customStyle="1" w:styleId="263">
    <w:name w:val="正文文本1"/>
    <w:qFormat/>
    <w:uiPriority w:val="0"/>
    <w:pPr>
      <w:widowControl w:val="0"/>
      <w:autoSpaceDE w:val="0"/>
      <w:autoSpaceDN w:val="0"/>
      <w:adjustRightInd w:val="0"/>
      <w:spacing w:before="170" w:beforeAutospacing="0" w:afterAutospacing="0" w:line="300" w:lineRule="atLeast"/>
      <w:ind w:left="1134"/>
      <w:jc w:val="both"/>
    </w:pPr>
    <w:rPr>
      <w:rFonts w:ascii="Times New Roman" w:hAnsi="Times New Roman" w:eastAsia="宋体" w:cs="Times New Roman"/>
      <w:color w:val="000000"/>
      <w:sz w:val="24"/>
      <w:lang w:val="en-US" w:eastAsia="zh-CN" w:bidi="ar-SA"/>
    </w:rPr>
  </w:style>
  <w:style w:type="paragraph" w:customStyle="1" w:styleId="264">
    <w:name w:val="索引 31"/>
    <w:basedOn w:val="1"/>
    <w:qFormat/>
    <w:uiPriority w:val="0"/>
    <w:pPr>
      <w:ind w:left="400" w:leftChars="400"/>
    </w:pPr>
    <w:rPr>
      <w:rFonts w:ascii="Times New Roman" w:hAnsi="Times New Roman"/>
      <w:szCs w:val="24"/>
    </w:rPr>
  </w:style>
  <w:style w:type="paragraph" w:customStyle="1" w:styleId="265">
    <w:name w:val="样式 列表框 Char Char Char Char Char + 段后: 0.5 行"/>
    <w:basedOn w:val="252"/>
    <w:qFormat/>
    <w:uiPriority w:val="0"/>
    <w:pPr>
      <w:tabs>
        <w:tab w:val="left" w:pos="420"/>
      </w:tabs>
    </w:pPr>
    <w:rPr>
      <w:szCs w:val="20"/>
    </w:rPr>
  </w:style>
  <w:style w:type="paragraph" w:customStyle="1" w:styleId="266">
    <w:name w:val="列出段落1"/>
    <w:basedOn w:val="1"/>
    <w:qFormat/>
    <w:uiPriority w:val="34"/>
    <w:pPr>
      <w:ind w:firstLine="420" w:firstLineChars="200"/>
    </w:pPr>
    <w:rPr>
      <w:kern w:val="0"/>
      <w:sz w:val="20"/>
    </w:rPr>
  </w:style>
  <w:style w:type="paragraph" w:customStyle="1" w:styleId="267">
    <w:name w:val="列出段落11"/>
    <w:basedOn w:val="1"/>
    <w:qFormat/>
    <w:uiPriority w:val="0"/>
    <w:pPr>
      <w:ind w:firstLine="420" w:firstLineChars="200"/>
    </w:pPr>
  </w:style>
  <w:style w:type="paragraph" w:customStyle="1" w:styleId="268">
    <w:name w:val="正文内容"/>
    <w:basedOn w:val="1"/>
    <w:qFormat/>
    <w:uiPriority w:val="0"/>
    <w:pPr>
      <w:ind w:firstLine="560" w:firstLineChars="200"/>
      <w:jc w:val="left"/>
    </w:pPr>
    <w:rPr>
      <w:rFonts w:ascii="宋体" w:hAnsi="宋体"/>
      <w:sz w:val="28"/>
      <w:szCs w:val="20"/>
    </w:rPr>
  </w:style>
  <w:style w:type="paragraph" w:customStyle="1" w:styleId="269">
    <w:name w:val="list2"/>
    <w:basedOn w:val="1"/>
    <w:qFormat/>
    <w:uiPriority w:val="0"/>
    <w:pPr>
      <w:spacing w:beforeAutospacing="0" w:after="40" w:afterAutospacing="0"/>
      <w:ind w:left="1080" w:hanging="360"/>
      <w:jc w:val="left"/>
    </w:pPr>
    <w:rPr>
      <w:rFonts w:ascii="Times New Roman" w:hAnsi="Times New Roman"/>
      <w:kern w:val="0"/>
      <w:sz w:val="20"/>
      <w:szCs w:val="20"/>
    </w:rPr>
  </w:style>
  <w:style w:type="paragraph" w:customStyle="1" w:styleId="270">
    <w:name w:val="标题4"/>
    <w:basedOn w:val="1"/>
    <w:qFormat/>
    <w:uiPriority w:val="0"/>
    <w:pPr>
      <w:tabs>
        <w:tab w:val="left" w:pos="1260"/>
      </w:tabs>
      <w:adjustRightInd w:val="0"/>
      <w:snapToGrid w:val="0"/>
      <w:spacing w:beforeAutospacing="0" w:afterLines="50" w:afterAutospacing="0" w:line="480" w:lineRule="exact"/>
      <w:ind w:left="1260" w:hanging="420"/>
    </w:pPr>
    <w:rPr>
      <w:rFonts w:ascii="宋体" w:hAnsi="Times New Roman"/>
      <w:snapToGrid w:val="0"/>
      <w:kern w:val="4"/>
      <w:sz w:val="24"/>
      <w:szCs w:val="24"/>
    </w:rPr>
  </w:style>
  <w:style w:type="paragraph" w:customStyle="1" w:styleId="271">
    <w:name w:val="Char Char Char"/>
    <w:basedOn w:val="1"/>
    <w:qFormat/>
    <w:uiPriority w:val="0"/>
    <w:pPr>
      <w:tabs>
        <w:tab w:val="left" w:pos="360"/>
      </w:tabs>
      <w:ind w:firstLine="420" w:firstLineChars="150"/>
    </w:pPr>
    <w:rPr>
      <w:rFonts w:ascii="Arial" w:hAnsi="Arial" w:cs="Arial"/>
      <w:sz w:val="20"/>
      <w:szCs w:val="20"/>
    </w:rPr>
  </w:style>
  <w:style w:type="paragraph" w:customStyle="1" w:styleId="272">
    <w:name w:val="文本块1"/>
    <w:basedOn w:val="1"/>
    <w:qFormat/>
    <w:uiPriority w:val="0"/>
    <w:pPr>
      <w:spacing w:beforeAutospacing="0" w:afterAutospacing="0" w:line="360" w:lineRule="auto"/>
      <w:ind w:left="105" w:leftChars="50" w:right="139" w:rightChars="66" w:firstLine="420" w:firstLineChars="200"/>
    </w:pPr>
    <w:rPr>
      <w:rFonts w:ascii="Times New Roman" w:hAnsi="Times New Roman"/>
      <w:szCs w:val="20"/>
    </w:rPr>
  </w:style>
  <w:style w:type="paragraph" w:customStyle="1" w:styleId="273">
    <w:name w:val="文档结构图 1"/>
    <w:basedOn w:val="1"/>
    <w:qFormat/>
    <w:uiPriority w:val="0"/>
    <w:pPr>
      <w:shd w:val="clear" w:color="auto" w:fill="000080"/>
      <w:autoSpaceDE w:val="0"/>
      <w:autoSpaceDN w:val="0"/>
      <w:adjustRightInd w:val="0"/>
      <w:textAlignment w:val="baseline"/>
    </w:pPr>
    <w:rPr>
      <w:rFonts w:ascii="Times New Roman" w:hAnsi="Times New Roman"/>
      <w:szCs w:val="20"/>
    </w:rPr>
  </w:style>
  <w:style w:type="paragraph" w:customStyle="1" w:styleId="274">
    <w:name w:val="样式 标题 3 + 小四 非加粗 段前: 0 磅 段后: 0 磅 图案: 清除 (白色) 行距: 1.5 倍行距"/>
    <w:basedOn w:val="4"/>
    <w:qFormat/>
    <w:uiPriority w:val="0"/>
    <w:pPr>
      <w:spacing w:before="0" w:beforeAutospacing="0" w:after="0" w:afterAutospacing="0" w:line="360" w:lineRule="auto"/>
    </w:pPr>
    <w:rPr>
      <w:rFonts w:cs="宋体"/>
      <w:b w:val="0"/>
      <w:sz w:val="24"/>
      <w:shd w:val="clear" w:color="auto" w:fill="FFFFFF"/>
    </w:rPr>
  </w:style>
  <w:style w:type="paragraph" w:customStyle="1" w:styleId="275">
    <w:name w:val="xl29"/>
    <w:basedOn w:val="1"/>
    <w:qFormat/>
    <w:uiPriority w:val="0"/>
    <w:pPr>
      <w:pBdr>
        <w:bottom w:val="single" w:color="auto" w:sz="4" w:space="0"/>
        <w:right w:val="single" w:color="auto" w:sz="4" w:space="0"/>
      </w:pBdr>
      <w:spacing w:before="100" w:beforeAutospacing="0" w:after="100" w:afterAutospacing="0"/>
      <w:jc w:val="center"/>
      <w:textAlignment w:val="center"/>
    </w:pPr>
    <w:rPr>
      <w:rFonts w:ascii="Times New Roman" w:hAnsi="Times New Roman" w:eastAsia="Arial Unicode MS"/>
      <w:kern w:val="0"/>
      <w:szCs w:val="20"/>
    </w:rPr>
  </w:style>
  <w:style w:type="paragraph" w:customStyle="1" w:styleId="276">
    <w:name w:val="样式 目录 1 + 左侧:  3 字符"/>
    <w:basedOn w:val="42"/>
    <w:qFormat/>
    <w:uiPriority w:val="0"/>
    <w:pPr>
      <w:tabs>
        <w:tab w:val="left" w:pos="425"/>
        <w:tab w:val="left" w:pos="1680"/>
        <w:tab w:val="right" w:leader="dot" w:pos="8296"/>
        <w:tab w:val="right" w:pos="9060"/>
      </w:tabs>
      <w:spacing w:before="0" w:beforeAutospacing="0" w:after="0" w:afterAutospacing="0"/>
      <w:ind w:left="425" w:right="210" w:rightChars="100" w:hanging="425"/>
      <w:jc w:val="both"/>
    </w:pPr>
    <w:rPr>
      <w:rFonts w:cs="Calibri"/>
      <w:b w:val="0"/>
    </w:rPr>
  </w:style>
  <w:style w:type="paragraph" w:customStyle="1" w:styleId="277">
    <w:name w:val="Char5"/>
    <w:basedOn w:val="1"/>
    <w:qFormat/>
    <w:uiPriority w:val="0"/>
    <w:pPr>
      <w:tabs>
        <w:tab w:val="left" w:pos="360"/>
      </w:tabs>
      <w:ind w:firstLine="420" w:firstLineChars="150"/>
    </w:pPr>
  </w:style>
  <w:style w:type="paragraph" w:customStyle="1" w:styleId="278">
    <w:name w:val="xl40"/>
    <w:basedOn w:val="1"/>
    <w:qFormat/>
    <w:uiPriority w:val="0"/>
    <w:pPr>
      <w:pBdr>
        <w:bottom w:val="single" w:color="auto" w:sz="4" w:space="0"/>
        <w:right w:val="single" w:color="auto" w:sz="4" w:space="0"/>
      </w:pBdr>
      <w:spacing w:before="100" w:beforeAutospacing="0" w:after="100" w:afterAutospacing="0"/>
      <w:jc w:val="center"/>
      <w:textAlignment w:val="center"/>
    </w:pPr>
    <w:rPr>
      <w:rFonts w:ascii="Times New Roman" w:hAnsi="Times New Roman" w:eastAsia="Arial Unicode MS"/>
      <w:kern w:val="0"/>
      <w:szCs w:val="20"/>
    </w:rPr>
  </w:style>
  <w:style w:type="paragraph" w:customStyle="1" w:styleId="279">
    <w:name w:val="样式1"/>
    <w:basedOn w:val="5"/>
    <w:qFormat/>
    <w:uiPriority w:val="0"/>
    <w:pPr>
      <w:tabs>
        <w:tab w:val="clear" w:pos="708"/>
      </w:tabs>
      <w:spacing w:before="280" w:beforeAutospacing="0" w:after="290" w:afterAutospacing="0" w:line="372" w:lineRule="auto"/>
      <w:ind w:left="0" w:firstLine="0"/>
    </w:pPr>
    <w:rPr>
      <w:rFonts w:hAnsi="Arial"/>
      <w:b/>
      <w:sz w:val="21"/>
    </w:rPr>
  </w:style>
  <w:style w:type="paragraph" w:customStyle="1" w:styleId="280">
    <w:name w:val="xl45"/>
    <w:basedOn w:val="1"/>
    <w:qFormat/>
    <w:uiPriority w:val="0"/>
    <w:pPr>
      <w:pBdr>
        <w:bottom w:val="single" w:color="auto" w:sz="4" w:space="0"/>
        <w:right w:val="single" w:color="auto" w:sz="4" w:space="0"/>
      </w:pBdr>
      <w:spacing w:before="100" w:beforeAutospacing="0" w:after="100" w:afterAutospacing="0"/>
      <w:jc w:val="center"/>
      <w:textAlignment w:val="center"/>
    </w:pPr>
    <w:rPr>
      <w:rFonts w:ascii="Times New Roman" w:hAnsi="Times New Roman" w:eastAsia="Arial Unicode MS"/>
      <w:kern w:val="0"/>
      <w:sz w:val="22"/>
      <w:szCs w:val="20"/>
    </w:rPr>
  </w:style>
  <w:style w:type="paragraph" w:customStyle="1" w:styleId="281">
    <w:name w:val="文档结构图1"/>
    <w:basedOn w:val="1"/>
    <w:qFormat/>
    <w:uiPriority w:val="0"/>
    <w:rPr>
      <w:rFonts w:ascii="Times New Roman" w:hAnsi="Times New Roman"/>
      <w:szCs w:val="20"/>
    </w:rPr>
  </w:style>
  <w:style w:type="paragraph" w:customStyle="1" w:styleId="282">
    <w:name w:val="样式 样式 标题 3 + 段前: 1 行 段后: 0.5 行 + 段前: 1 行 段后: 0.5 行"/>
    <w:basedOn w:val="1"/>
    <w:qFormat/>
    <w:uiPriority w:val="0"/>
    <w:pPr>
      <w:spacing w:beforeLines="100" w:beforeAutospacing="0" w:afterLines="50" w:afterAutospacing="0"/>
      <w:outlineLvl w:val="2"/>
    </w:pPr>
    <w:rPr>
      <w:rFonts w:ascii="Times New Roman" w:hAnsi="Times New Roman" w:eastAsia="黑体" w:cs="宋体"/>
      <w:bCs/>
      <w:sz w:val="22"/>
    </w:rPr>
  </w:style>
  <w:style w:type="paragraph" w:customStyle="1" w:styleId="283">
    <w:name w:val="xl49"/>
    <w:basedOn w:val="1"/>
    <w:qFormat/>
    <w:uiPriority w:val="0"/>
    <w:pPr>
      <w:pBdr>
        <w:top w:val="single" w:color="auto" w:sz="4" w:space="0"/>
        <w:left w:val="single" w:color="auto" w:sz="4" w:space="0"/>
        <w:bottom w:val="single" w:color="auto" w:sz="4" w:space="0"/>
      </w:pBdr>
      <w:spacing w:before="100" w:beforeAutospacing="0" w:after="100" w:afterAutospacing="0"/>
      <w:jc w:val="center"/>
    </w:pPr>
    <w:rPr>
      <w:rFonts w:ascii="Arial Unicode MS" w:hAnsi="Arial Unicode MS" w:eastAsia="Arial Unicode MS"/>
      <w:kern w:val="0"/>
      <w:szCs w:val="20"/>
    </w:rPr>
  </w:style>
  <w:style w:type="paragraph" w:customStyle="1" w:styleId="284">
    <w:name w:val="样式 正文点缩进 + (符号) 宋体 小四 左侧:  0 厘米 悬挂缩进: 2.62 字符 段后: 0 磅 行距: 单..."/>
    <w:basedOn w:val="285"/>
    <w:qFormat/>
    <w:uiPriority w:val="0"/>
    <w:pPr>
      <w:tabs>
        <w:tab w:val="left" w:pos="1758"/>
      </w:tabs>
      <w:spacing w:beforeAutospacing="0" w:after="0" w:afterAutospacing="0" w:line="240" w:lineRule="auto"/>
      <w:ind w:left="262" w:hanging="262" w:hangingChars="262"/>
    </w:pPr>
    <w:rPr>
      <w:rFonts w:hAnsi="宋体" w:cs="宋体"/>
      <w:sz w:val="24"/>
    </w:rPr>
  </w:style>
  <w:style w:type="paragraph" w:customStyle="1" w:styleId="285">
    <w:name w:val="正文点缩进"/>
    <w:basedOn w:val="1"/>
    <w:qFormat/>
    <w:uiPriority w:val="0"/>
    <w:pPr>
      <w:tabs>
        <w:tab w:val="left" w:pos="1758"/>
      </w:tabs>
      <w:snapToGrid w:val="0"/>
      <w:spacing w:beforeAutospacing="0" w:after="60" w:afterAutospacing="0" w:line="288" w:lineRule="auto"/>
    </w:pPr>
    <w:rPr>
      <w:rFonts w:ascii="宋体" w:hAnsi="Times New Roman"/>
      <w:sz w:val="22"/>
      <w:szCs w:val="20"/>
      <w:shd w:val="clear" w:color="auto" w:fill="FFFFFF"/>
    </w:rPr>
  </w:style>
  <w:style w:type="paragraph" w:customStyle="1" w:styleId="286">
    <w:name w:val="Body Text Indent1"/>
    <w:basedOn w:val="1"/>
    <w:qFormat/>
    <w:uiPriority w:val="0"/>
    <w:pPr>
      <w:spacing w:beforeAutospacing="0" w:after="120" w:afterAutospacing="0"/>
      <w:ind w:left="420" w:leftChars="200"/>
    </w:pPr>
    <w:rPr>
      <w:szCs w:val="21"/>
    </w:rPr>
  </w:style>
  <w:style w:type="paragraph" w:customStyle="1" w:styleId="287">
    <w:name w:val="Char Char Char Char Char Char1 Char Char Char Char Char Char Char Char1 Char Char Char Char Char Char"/>
    <w:basedOn w:val="1"/>
    <w:qFormat/>
    <w:uiPriority w:val="0"/>
    <w:pPr>
      <w:spacing w:beforeAutospacing="0" w:after="160" w:afterAutospacing="0" w:line="360" w:lineRule="auto"/>
      <w:jc w:val="center"/>
    </w:pPr>
    <w:rPr>
      <w:rFonts w:ascii="Verdana" w:hAnsi="Verdana"/>
      <w:kern w:val="0"/>
      <w:sz w:val="24"/>
      <w:szCs w:val="24"/>
      <w:lang w:eastAsia="en-US"/>
    </w:rPr>
  </w:style>
  <w:style w:type="paragraph" w:customStyle="1" w:styleId="288">
    <w:name w:val="注释"/>
    <w:basedOn w:val="192"/>
    <w:qFormat/>
    <w:uiPriority w:val="0"/>
    <w:pPr>
      <w:spacing w:beforeAutospacing="0" w:afterAutospacing="0" w:line="240" w:lineRule="exact"/>
      <w:ind w:left="0" w:firstLine="480" w:firstLineChars="200"/>
    </w:pPr>
    <w:rPr>
      <w:rFonts w:ascii="黑体" w:eastAsia="黑体"/>
      <w:bCs/>
      <w:snapToGrid w:val="0"/>
      <w:color w:val="auto"/>
      <w:kern w:val="4"/>
    </w:rPr>
  </w:style>
  <w:style w:type="paragraph" w:customStyle="1" w:styleId="289">
    <w:name w:val="彩色列表 - 强调文字颜色 11"/>
    <w:basedOn w:val="1"/>
    <w:qFormat/>
    <w:uiPriority w:val="0"/>
    <w:pPr>
      <w:ind w:firstLine="420" w:firstLineChars="200"/>
    </w:pPr>
  </w:style>
  <w:style w:type="paragraph" w:customStyle="1" w:styleId="290">
    <w:name w:val="6"/>
    <w:basedOn w:val="1"/>
    <w:qFormat/>
    <w:uiPriority w:val="0"/>
    <w:pPr>
      <w:spacing w:beforeAutospacing="0" w:afterAutospacing="0" w:line="420" w:lineRule="exact"/>
      <w:ind w:firstLine="525"/>
    </w:pPr>
    <w:rPr>
      <w:rFonts w:ascii="宋体" w:hAnsi="Times New Roman"/>
      <w:color w:val="FF0000"/>
      <w:sz w:val="24"/>
      <w:szCs w:val="20"/>
    </w:rPr>
  </w:style>
  <w:style w:type="paragraph" w:customStyle="1" w:styleId="291">
    <w:name w:val="正文文本缩进 31"/>
    <w:basedOn w:val="1"/>
    <w:qFormat/>
    <w:uiPriority w:val="0"/>
    <w:pPr>
      <w:spacing w:beforeAutospacing="0" w:afterAutospacing="0" w:line="312" w:lineRule="auto"/>
      <w:ind w:left="517" w:hanging="517" w:hangingChars="284"/>
    </w:pPr>
    <w:rPr>
      <w:rFonts w:ascii="Times New Roman" w:hAnsi="Times New Roman"/>
      <w:kern w:val="0"/>
      <w:sz w:val="20"/>
      <w:szCs w:val="20"/>
    </w:rPr>
  </w:style>
  <w:style w:type="paragraph" w:customStyle="1" w:styleId="292">
    <w:name w:val="列表框 Char Char Char Char Char"/>
    <w:basedOn w:val="252"/>
    <w:qFormat/>
    <w:uiPriority w:val="0"/>
    <w:pPr>
      <w:tabs>
        <w:tab w:val="left" w:pos="0"/>
        <w:tab w:val="left" w:pos="874"/>
      </w:tabs>
      <w:adjustRightInd w:val="0"/>
      <w:snapToGrid w:val="0"/>
      <w:ind w:left="874" w:leftChars="0" w:right="-5" w:rightChars="-5" w:hanging="420" w:firstLineChars="0"/>
    </w:pPr>
    <w:rPr>
      <w:rFonts w:ascii="Times New Roman" w:hAnsi="Times New Roman"/>
      <w:szCs w:val="21"/>
    </w:rPr>
  </w:style>
  <w:style w:type="paragraph" w:customStyle="1" w:styleId="293">
    <w:name w:val="普通(Web)"/>
    <w:basedOn w:val="1"/>
    <w:qFormat/>
    <w:uiPriority w:val="0"/>
    <w:pPr>
      <w:spacing w:before="100" w:beforeAutospacing="1" w:after="100" w:afterAutospacing="1"/>
      <w:jc w:val="left"/>
    </w:pPr>
    <w:rPr>
      <w:rFonts w:ascii="宋体" w:hAnsi="宋体"/>
      <w:kern w:val="0"/>
      <w:sz w:val="24"/>
      <w:szCs w:val="24"/>
    </w:rPr>
  </w:style>
  <w:style w:type="paragraph" w:customStyle="1" w:styleId="294">
    <w:name w:val="样式 样式 正文（首行缩进两字） + 宋体 小四 首行缩进:  0 厘米 段前: 11.15 磅 段后: 11.15 磅 + 左..."/>
    <w:basedOn w:val="295"/>
    <w:qFormat/>
    <w:uiPriority w:val="0"/>
    <w:pPr>
      <w:snapToGrid w:val="0"/>
    </w:pPr>
  </w:style>
  <w:style w:type="paragraph" w:customStyle="1" w:styleId="295">
    <w:name w:val="样式 正文（首行缩进两字） + 宋体 小四 首行缩进:  0 厘米 段前: 11.15 磅 段后: 11.15 磅"/>
    <w:basedOn w:val="135"/>
    <w:qFormat/>
    <w:uiPriority w:val="0"/>
    <w:pPr>
      <w:adjustRightInd/>
      <w:spacing w:before="223" w:beforeAutospacing="0" w:after="223" w:afterAutospacing="0" w:line="240" w:lineRule="auto"/>
      <w:ind w:left="200" w:leftChars="200" w:firstLine="0"/>
      <w:textAlignment w:val="auto"/>
    </w:pPr>
    <w:rPr>
      <w:rFonts w:ascii="宋体" w:hAnsi="宋体" w:cs="宋体"/>
      <w:kern w:val="2"/>
      <w:sz w:val="24"/>
      <w:szCs w:val="28"/>
    </w:rPr>
  </w:style>
  <w:style w:type="paragraph" w:customStyle="1" w:styleId="296">
    <w:name w:val="xl48"/>
    <w:basedOn w:val="1"/>
    <w:qFormat/>
    <w:uiPriority w:val="0"/>
    <w:pPr>
      <w:pBdr>
        <w:left w:val="single" w:color="auto" w:sz="4" w:space="0"/>
        <w:bottom w:val="single" w:color="auto" w:sz="4" w:space="0"/>
        <w:right w:val="single" w:color="auto" w:sz="4" w:space="0"/>
      </w:pBdr>
      <w:spacing w:before="100" w:beforeAutospacing="0" w:after="100" w:afterAutospacing="0"/>
      <w:jc w:val="center"/>
      <w:textAlignment w:val="center"/>
    </w:pPr>
    <w:rPr>
      <w:rFonts w:ascii="Arial Unicode MS" w:hAnsi="Arial Unicode MS" w:eastAsia="Arial Unicode MS"/>
      <w:kern w:val="0"/>
      <w:szCs w:val="20"/>
    </w:rPr>
  </w:style>
  <w:style w:type="paragraph" w:customStyle="1" w:styleId="297">
    <w:name w:val="款"/>
    <w:basedOn w:val="1"/>
    <w:qFormat/>
    <w:uiPriority w:val="0"/>
    <w:pPr>
      <w:autoSpaceDE w:val="0"/>
      <w:autoSpaceDN w:val="0"/>
      <w:adjustRightInd w:val="0"/>
      <w:spacing w:beforeAutospacing="0" w:afterAutospacing="0" w:line="360" w:lineRule="auto"/>
      <w:ind w:left="-1" w:leftChars="-1" w:firstLine="2"/>
    </w:pPr>
    <w:rPr>
      <w:rFonts w:ascii="宋体" w:hAnsi="宋体"/>
      <w:b/>
      <w:color w:val="FF0000"/>
      <w:sz w:val="24"/>
      <w:szCs w:val="24"/>
    </w:rPr>
  </w:style>
  <w:style w:type="paragraph" w:customStyle="1" w:styleId="298">
    <w:name w:val="正文文本缩进 21"/>
    <w:basedOn w:val="1"/>
    <w:qFormat/>
    <w:uiPriority w:val="0"/>
    <w:pPr>
      <w:spacing w:beforeAutospacing="0" w:afterAutospacing="0" w:line="360" w:lineRule="auto"/>
      <w:ind w:left="502" w:hanging="502" w:hangingChars="276"/>
    </w:pPr>
    <w:rPr>
      <w:rFonts w:ascii="仿宋_GB2312" w:hAnsi="Times New Roman"/>
      <w:kern w:val="0"/>
      <w:sz w:val="20"/>
      <w:szCs w:val="20"/>
    </w:rPr>
  </w:style>
  <w:style w:type="paragraph" w:customStyle="1" w:styleId="299">
    <w:name w:val="样式 正文缩进   技术 + 行距: 单倍行距"/>
    <w:basedOn w:val="134"/>
    <w:qFormat/>
    <w:uiPriority w:val="0"/>
    <w:pPr>
      <w:spacing w:beforeAutospacing="0" w:afterAutospacing="0" w:line="240" w:lineRule="auto"/>
      <w:ind w:firstLine="0" w:firstLineChars="0"/>
      <w:jc w:val="center"/>
    </w:pPr>
    <w:rPr>
      <w:rFonts w:cs="宋体"/>
      <w:szCs w:val="20"/>
    </w:rPr>
  </w:style>
  <w:style w:type="paragraph" w:customStyle="1" w:styleId="300">
    <w:name w:val="正文111"/>
    <w:basedOn w:val="1"/>
    <w:qFormat/>
    <w:uiPriority w:val="0"/>
    <w:pPr>
      <w:tabs>
        <w:tab w:val="left" w:pos="420"/>
      </w:tabs>
      <w:snapToGrid w:val="0"/>
      <w:spacing w:beforeAutospacing="0" w:afterAutospacing="0" w:line="500" w:lineRule="exact"/>
      <w:ind w:left="420" w:firstLine="200" w:firstLineChars="200"/>
    </w:pPr>
    <w:rPr>
      <w:rFonts w:ascii="宋体" w:hAnsi="宋体"/>
      <w:sz w:val="24"/>
      <w:szCs w:val="20"/>
    </w:rPr>
  </w:style>
  <w:style w:type="paragraph" w:customStyle="1" w:styleId="301">
    <w:name w:val="样式 样式 正文首行缩进 + 首行缩进:  2 字符 段前: 5 磅 段后: 5 磅"/>
    <w:basedOn w:val="302"/>
    <w:qFormat/>
    <w:uiPriority w:val="0"/>
    <w:rPr>
      <w:szCs w:val="20"/>
    </w:rPr>
  </w:style>
  <w:style w:type="paragraph" w:customStyle="1" w:styleId="302">
    <w:name w:val="样式 正文首行缩进"/>
    <w:basedOn w:val="1"/>
    <w:qFormat/>
    <w:uiPriority w:val="0"/>
    <w:pPr>
      <w:spacing w:beforeAutospacing="0" w:afterAutospacing="0" w:line="400" w:lineRule="exact"/>
      <w:ind w:firstLine="200" w:firstLineChars="200"/>
    </w:pPr>
    <w:rPr>
      <w:rFonts w:ascii="宋体" w:hAnsi="宋体"/>
      <w:kern w:val="24"/>
      <w:szCs w:val="21"/>
    </w:rPr>
  </w:style>
  <w:style w:type="paragraph" w:customStyle="1" w:styleId="303">
    <w:name w:val="样式 正文缩进 技术"/>
    <w:basedOn w:val="135"/>
    <w:qFormat/>
    <w:uiPriority w:val="0"/>
    <w:pPr>
      <w:adjustRightInd/>
      <w:spacing w:beforeAutospacing="0" w:afterAutospacing="0" w:line="400" w:lineRule="exact"/>
      <w:ind w:firstLine="200" w:firstLineChars="200"/>
      <w:textAlignment w:val="auto"/>
    </w:pPr>
    <w:rPr>
      <w:rFonts w:ascii="Arial" w:hAnsi="Arial" w:cs="宋体"/>
      <w:kern w:val="2"/>
      <w:sz w:val="21"/>
    </w:rPr>
  </w:style>
  <w:style w:type="paragraph" w:customStyle="1" w:styleId="304">
    <w:name w:val="xl54"/>
    <w:basedOn w:val="1"/>
    <w:qFormat/>
    <w:uiPriority w:val="0"/>
    <w:pPr>
      <w:pBdr>
        <w:left w:val="single" w:color="auto" w:sz="4" w:space="0"/>
        <w:bottom w:val="single" w:color="auto" w:sz="4" w:space="0"/>
        <w:right w:val="single" w:color="auto" w:sz="4" w:space="0"/>
      </w:pBdr>
      <w:spacing w:before="100" w:beforeAutospacing="0" w:after="100" w:afterAutospacing="0"/>
      <w:jc w:val="center"/>
      <w:textAlignment w:val="center"/>
    </w:pPr>
    <w:rPr>
      <w:rFonts w:ascii="Arial Unicode MS" w:hAnsi="Arial Unicode MS" w:eastAsia="Arial Unicode MS"/>
      <w:kern w:val="0"/>
      <w:szCs w:val="20"/>
    </w:rPr>
  </w:style>
  <w:style w:type="paragraph" w:customStyle="1" w:styleId="305">
    <w:name w:val="纯文本1"/>
    <w:basedOn w:val="1"/>
    <w:qFormat/>
    <w:uiPriority w:val="0"/>
    <w:rPr>
      <w:rFonts w:ascii="宋体" w:hAnsi="Courier New"/>
      <w:kern w:val="10"/>
      <w:sz w:val="20"/>
      <w:szCs w:val="20"/>
    </w:rPr>
  </w:style>
  <w:style w:type="paragraph" w:customStyle="1" w:styleId="306">
    <w:name w:val="样式 样式 正文（首行缩进两字） + 宋体 小四 首行缩进:  0 厘米 段前: 11.15 磅 段后: 11.15 磅 + 左...1"/>
    <w:basedOn w:val="1"/>
    <w:qFormat/>
    <w:uiPriority w:val="0"/>
    <w:pPr>
      <w:tabs>
        <w:tab w:val="left" w:pos="425"/>
      </w:tabs>
      <w:snapToGrid w:val="0"/>
      <w:spacing w:before="223" w:beforeAutospacing="0" w:after="223" w:afterAutospacing="0"/>
      <w:ind w:left="200" w:leftChars="200"/>
    </w:pPr>
    <w:rPr>
      <w:rFonts w:ascii="宋体" w:hAnsi="宋体"/>
      <w:sz w:val="24"/>
      <w:szCs w:val="20"/>
    </w:rPr>
  </w:style>
  <w:style w:type="paragraph" w:customStyle="1" w:styleId="307">
    <w:name w:val="样式 宋体 小四 左侧:  1.85 厘米 段前: 11.15 磅 段后: 11.15 磅"/>
    <w:basedOn w:val="1"/>
    <w:qFormat/>
    <w:uiPriority w:val="0"/>
    <w:pPr>
      <w:spacing w:before="223" w:beforeAutospacing="0" w:after="223" w:afterAutospacing="0"/>
      <w:ind w:left="1049"/>
    </w:pPr>
    <w:rPr>
      <w:rFonts w:ascii="Times New Roman" w:hAnsi="Times New Roman" w:cs="宋体"/>
      <w:sz w:val="24"/>
      <w:szCs w:val="24"/>
    </w:rPr>
  </w:style>
  <w:style w:type="paragraph" w:customStyle="1" w:styleId="308">
    <w:name w:val="正文缩进   技术 －表格"/>
    <w:basedOn w:val="134"/>
    <w:qFormat/>
    <w:uiPriority w:val="0"/>
    <w:pPr>
      <w:spacing w:beforeAutospacing="0" w:afterAutospacing="0" w:line="240" w:lineRule="auto"/>
      <w:ind w:firstLine="0" w:firstLineChars="0"/>
    </w:pPr>
    <w:rPr>
      <w:rFonts w:cs="宋体"/>
      <w:szCs w:val="20"/>
    </w:rPr>
  </w:style>
  <w:style w:type="paragraph" w:customStyle="1" w:styleId="309">
    <w:name w:val="xl27"/>
    <w:basedOn w:val="1"/>
    <w:qFormat/>
    <w:uiPriority w:val="0"/>
    <w:pPr>
      <w:pBdr>
        <w:top w:val="single" w:color="auto" w:sz="4" w:space="0"/>
        <w:left w:val="single" w:color="auto" w:sz="4" w:space="0"/>
        <w:bottom w:val="single" w:color="auto" w:sz="4" w:space="0"/>
        <w:right w:val="single" w:color="auto" w:sz="4" w:space="0"/>
      </w:pBdr>
      <w:spacing w:before="100" w:beforeAutospacing="0" w:after="100" w:afterAutospacing="0"/>
      <w:jc w:val="center"/>
      <w:textAlignment w:val="center"/>
    </w:pPr>
    <w:rPr>
      <w:rFonts w:ascii="Times New Roman" w:hAnsi="Times New Roman" w:eastAsia="Arial Unicode MS"/>
      <w:kern w:val="0"/>
      <w:sz w:val="22"/>
      <w:szCs w:val="20"/>
    </w:rPr>
  </w:style>
  <w:style w:type="paragraph" w:customStyle="1" w:styleId="310">
    <w:name w:val="投标人"/>
    <w:basedOn w:val="311"/>
    <w:qFormat/>
    <w:uiPriority w:val="0"/>
    <w:pPr>
      <w:spacing w:before="60" w:beforeAutospacing="0" w:after="60" w:afterAutospacing="0"/>
    </w:pPr>
    <w:rPr>
      <w:rFonts w:eastAsia="黑体"/>
      <w:sz w:val="24"/>
    </w:rPr>
  </w:style>
  <w:style w:type="paragraph" w:customStyle="1" w:styleId="311">
    <w:name w:val="首行缩进: 2字符"/>
    <w:basedOn w:val="1"/>
    <w:qFormat/>
    <w:uiPriority w:val="0"/>
    <w:pPr>
      <w:spacing w:beforeAutospacing="0" w:afterAutospacing="0" w:line="300" w:lineRule="auto"/>
      <w:ind w:firstLine="200" w:firstLineChars="200"/>
    </w:pPr>
    <w:rPr>
      <w:rFonts w:ascii="Times New Roman" w:hAnsi="Times New Roman" w:cs="宋体"/>
      <w:szCs w:val="20"/>
    </w:rPr>
  </w:style>
  <w:style w:type="paragraph" w:customStyle="1" w:styleId="312">
    <w:name w:val="xl55"/>
    <w:basedOn w:val="1"/>
    <w:qFormat/>
    <w:uiPriority w:val="0"/>
    <w:pPr>
      <w:pBdr>
        <w:top w:val="single" w:color="auto" w:sz="4" w:space="0"/>
        <w:left w:val="single" w:color="auto" w:sz="4" w:space="0"/>
      </w:pBdr>
      <w:spacing w:before="100" w:beforeAutospacing="0" w:after="100" w:afterAutospacing="0"/>
      <w:jc w:val="center"/>
      <w:textAlignment w:val="center"/>
    </w:pPr>
    <w:rPr>
      <w:rFonts w:ascii="Arial Unicode MS" w:hAnsi="Arial Unicode MS" w:eastAsia="Arial Unicode MS"/>
      <w:kern w:val="0"/>
      <w:szCs w:val="20"/>
    </w:rPr>
  </w:style>
  <w:style w:type="paragraph" w:customStyle="1" w:styleId="313">
    <w:name w:val="索引 81"/>
    <w:basedOn w:val="1"/>
    <w:qFormat/>
    <w:uiPriority w:val="0"/>
    <w:pPr>
      <w:ind w:left="1400" w:leftChars="1400"/>
    </w:pPr>
    <w:rPr>
      <w:rFonts w:ascii="Times New Roman" w:hAnsi="Times New Roman"/>
      <w:szCs w:val="24"/>
    </w:rPr>
  </w:style>
  <w:style w:type="paragraph" w:customStyle="1" w:styleId="314">
    <w:name w:val="样式 宋体 小四 段前: 5 磅 段后: 5 磅"/>
    <w:basedOn w:val="1"/>
    <w:qFormat/>
    <w:uiPriority w:val="0"/>
    <w:pPr>
      <w:spacing w:before="100" w:beforeAutospacing="0" w:after="100" w:afterAutospacing="0"/>
      <w:ind w:left="420" w:leftChars="200"/>
    </w:pPr>
    <w:rPr>
      <w:rFonts w:ascii="宋体" w:hAnsi="Times New Roman" w:cs="宋体"/>
      <w:sz w:val="24"/>
      <w:szCs w:val="20"/>
    </w:rPr>
  </w:style>
  <w:style w:type="paragraph" w:customStyle="1" w:styleId="315">
    <w:name w:val="(1)"/>
    <w:basedOn w:val="1"/>
    <w:qFormat/>
    <w:uiPriority w:val="0"/>
    <w:pPr>
      <w:spacing w:beforeAutospacing="0" w:afterAutospacing="0" w:line="360" w:lineRule="auto"/>
      <w:ind w:firstLine="482"/>
    </w:pPr>
    <w:rPr>
      <w:rFonts w:ascii="宋体" w:hAnsi="宋体"/>
      <w:b/>
      <w:bCs/>
      <w:color w:val="000000"/>
      <w:sz w:val="24"/>
      <w:szCs w:val="24"/>
    </w:rPr>
  </w:style>
  <w:style w:type="paragraph" w:customStyle="1" w:styleId="316">
    <w:name w:val="font6"/>
    <w:basedOn w:val="1"/>
    <w:qFormat/>
    <w:uiPriority w:val="0"/>
    <w:pPr>
      <w:spacing w:before="100" w:beforeAutospacing="0" w:after="100" w:afterAutospacing="0"/>
      <w:jc w:val="left"/>
    </w:pPr>
    <w:rPr>
      <w:rFonts w:ascii="Times New Roman" w:hAnsi="Times New Roman" w:eastAsia="Arial Unicode MS"/>
      <w:kern w:val="0"/>
      <w:szCs w:val="20"/>
    </w:rPr>
  </w:style>
  <w:style w:type="paragraph" w:customStyle="1" w:styleId="317">
    <w:name w:val="p0"/>
    <w:basedOn w:val="1"/>
    <w:qFormat/>
    <w:uiPriority w:val="0"/>
    <w:rPr>
      <w:rFonts w:ascii="Courier New" w:hAnsi="Courier New" w:cs="Courier New"/>
      <w:kern w:val="0"/>
      <w:szCs w:val="21"/>
    </w:rPr>
  </w:style>
  <w:style w:type="paragraph" w:customStyle="1" w:styleId="318">
    <w:name w:val="列表编号 41"/>
    <w:basedOn w:val="1"/>
    <w:qFormat/>
    <w:uiPriority w:val="0"/>
    <w:pPr>
      <w:tabs>
        <w:tab w:val="left" w:pos="840"/>
        <w:tab w:val="left" w:pos="1620"/>
      </w:tabs>
      <w:spacing w:beforeAutospacing="0" w:afterAutospacing="0" w:line="360" w:lineRule="auto"/>
      <w:ind w:left="1620" w:leftChars="600"/>
    </w:pPr>
    <w:rPr>
      <w:rFonts w:ascii="宋体" w:hAnsi="宋体"/>
      <w:sz w:val="24"/>
      <w:szCs w:val="20"/>
    </w:rPr>
  </w:style>
  <w:style w:type="paragraph" w:customStyle="1" w:styleId="319">
    <w:name w:val="标题5"/>
    <w:basedOn w:val="135"/>
    <w:qFormat/>
    <w:uiPriority w:val="0"/>
    <w:pPr>
      <w:tabs>
        <w:tab w:val="left" w:pos="420"/>
      </w:tabs>
      <w:adjustRightInd/>
      <w:spacing w:beforeAutospacing="0" w:after="156" w:afterAutospacing="0" w:line="480" w:lineRule="exact"/>
      <w:ind w:left="420" w:right="251" w:firstLine="0"/>
      <w:textAlignment w:val="auto"/>
    </w:pPr>
    <w:rPr>
      <w:bCs/>
      <w:snapToGrid w:val="0"/>
      <w:color w:val="FF0000"/>
      <w:sz w:val="24"/>
      <w:szCs w:val="24"/>
    </w:rPr>
  </w:style>
  <w:style w:type="paragraph" w:customStyle="1" w:styleId="320">
    <w:name w:val="批注主题1"/>
    <w:basedOn w:val="20"/>
    <w:qFormat/>
    <w:uiPriority w:val="0"/>
    <w:rPr>
      <w:rFonts w:ascii="Times New Roman" w:hAnsi="Times New Roman"/>
      <w:b/>
      <w:bCs/>
      <w:kern w:val="0"/>
      <w:sz w:val="20"/>
      <w:szCs w:val="20"/>
    </w:rPr>
  </w:style>
  <w:style w:type="paragraph" w:customStyle="1" w:styleId="321">
    <w:name w:val="！main_c"/>
    <w:basedOn w:val="1"/>
    <w:qFormat/>
    <w:uiPriority w:val="0"/>
    <w:pPr>
      <w:adjustRightInd w:val="0"/>
      <w:snapToGrid w:val="0"/>
      <w:spacing w:beforeLines="50" w:beforeAutospacing="0" w:afterAutospacing="0"/>
      <w:ind w:firstLine="560" w:firstLineChars="200"/>
    </w:pPr>
    <w:rPr>
      <w:rFonts w:ascii="Times New Roman" w:hAnsi="Times New Roman"/>
      <w:sz w:val="28"/>
      <w:szCs w:val="28"/>
    </w:rPr>
  </w:style>
  <w:style w:type="paragraph" w:customStyle="1" w:styleId="322">
    <w:name w:val="批注框文本1"/>
    <w:basedOn w:val="1"/>
    <w:qFormat/>
    <w:uiPriority w:val="0"/>
    <w:rPr>
      <w:rFonts w:ascii="Times New Roman" w:hAnsi="Times New Roman"/>
      <w:sz w:val="18"/>
      <w:szCs w:val="18"/>
    </w:rPr>
  </w:style>
  <w:style w:type="paragraph" w:customStyle="1" w:styleId="323">
    <w:name w:val="Char Char Char Char Char Char1 Char Char Char Char Char Char Char Char1 Char Char Char Char"/>
    <w:basedOn w:val="1"/>
    <w:qFormat/>
    <w:uiPriority w:val="0"/>
    <w:pPr>
      <w:tabs>
        <w:tab w:val="left" w:pos="360"/>
      </w:tabs>
      <w:ind w:firstLine="420" w:firstLineChars="150"/>
    </w:pPr>
    <w:rPr>
      <w:rFonts w:ascii="Arial" w:hAnsi="Arial"/>
      <w:sz w:val="20"/>
      <w:szCs w:val="20"/>
    </w:rPr>
  </w:style>
  <w:style w:type="paragraph" w:customStyle="1" w:styleId="324">
    <w:name w:val="样式 正文缩进-技术"/>
    <w:basedOn w:val="135"/>
    <w:qFormat/>
    <w:uiPriority w:val="0"/>
    <w:pPr>
      <w:adjustRightInd/>
      <w:spacing w:beforeAutospacing="0" w:afterAutospacing="0" w:line="400" w:lineRule="exact"/>
      <w:ind w:firstLine="200" w:firstLineChars="200"/>
      <w:textAlignment w:val="auto"/>
    </w:pPr>
    <w:rPr>
      <w:rFonts w:ascii="Arial" w:hAnsi="Arial" w:cs="宋体"/>
      <w:kern w:val="2"/>
      <w:sz w:val="21"/>
    </w:rPr>
  </w:style>
  <w:style w:type="paragraph" w:customStyle="1" w:styleId="325">
    <w:name w:val="表格"/>
    <w:basedOn w:val="1"/>
    <w:qFormat/>
    <w:uiPriority w:val="0"/>
    <w:pPr>
      <w:jc w:val="center"/>
    </w:pPr>
    <w:rPr>
      <w:rFonts w:ascii="Times New Roman" w:hAnsi="Times New Roman"/>
      <w:sz w:val="24"/>
      <w:szCs w:val="20"/>
    </w:rPr>
  </w:style>
  <w:style w:type="paragraph" w:customStyle="1" w:styleId="326">
    <w:name w:val="合同2"/>
    <w:basedOn w:val="2"/>
    <w:qFormat/>
    <w:uiPriority w:val="0"/>
    <w:rPr>
      <w:rFonts w:ascii="Arial" w:hAnsi="Arial" w:cs="Arial"/>
      <w:b w:val="0"/>
      <w:bCs/>
      <w:sz w:val="32"/>
      <w:szCs w:val="24"/>
    </w:rPr>
  </w:style>
  <w:style w:type="paragraph" w:customStyle="1" w:styleId="327">
    <w:name w:val="xl26"/>
    <w:basedOn w:val="1"/>
    <w:qFormat/>
    <w:uiPriority w:val="0"/>
    <w:pPr>
      <w:pBdr>
        <w:top w:val="single" w:color="auto" w:sz="4" w:space="0"/>
        <w:left w:val="single" w:color="auto" w:sz="4" w:space="0"/>
        <w:bottom w:val="single" w:color="auto" w:sz="4" w:space="0"/>
        <w:right w:val="single" w:color="auto" w:sz="4" w:space="0"/>
      </w:pBdr>
      <w:spacing w:before="100" w:beforeAutospacing="0" w:after="100" w:afterAutospacing="0"/>
      <w:jc w:val="center"/>
      <w:textAlignment w:val="center"/>
    </w:pPr>
    <w:rPr>
      <w:rFonts w:ascii="Arial Unicode MS" w:hAnsi="Arial Unicode MS" w:eastAsia="Arial Unicode MS"/>
      <w:kern w:val="0"/>
      <w:sz w:val="22"/>
      <w:szCs w:val="20"/>
    </w:rPr>
  </w:style>
  <w:style w:type="paragraph" w:customStyle="1" w:styleId="328">
    <w:name w:val="样式 (符号) 宋体 小五 行距: 单倍行距"/>
    <w:basedOn w:val="1"/>
    <w:qFormat/>
    <w:uiPriority w:val="0"/>
    <w:pPr>
      <w:jc w:val="left"/>
    </w:pPr>
    <w:rPr>
      <w:rFonts w:ascii="Arial" w:hAnsi="宋体" w:cs="宋体"/>
      <w:sz w:val="18"/>
      <w:szCs w:val="20"/>
    </w:rPr>
  </w:style>
  <w:style w:type="paragraph" w:customStyle="1" w:styleId="329">
    <w:name w:val="Char Char Char Char Char Char Char"/>
    <w:basedOn w:val="1"/>
    <w:qFormat/>
    <w:uiPriority w:val="0"/>
    <w:pPr>
      <w:adjustRightInd w:val="0"/>
      <w:snapToGrid w:val="0"/>
      <w:spacing w:beforeAutospacing="0" w:afterAutospacing="0" w:line="360" w:lineRule="auto"/>
      <w:ind w:firstLine="200" w:firstLineChars="200"/>
      <w:jc w:val="left"/>
    </w:pPr>
    <w:rPr>
      <w:rFonts w:ascii="Tahoma" w:hAnsi="Tahoma" w:cs="Tahoma"/>
      <w:kern w:val="0"/>
      <w:sz w:val="20"/>
      <w:szCs w:val="20"/>
      <w:lang w:eastAsia="en-US"/>
    </w:rPr>
  </w:style>
  <w:style w:type="paragraph" w:customStyle="1" w:styleId="330">
    <w:name w:val="xl31"/>
    <w:basedOn w:val="1"/>
    <w:qFormat/>
    <w:uiPriority w:val="0"/>
    <w:pPr>
      <w:pBdr>
        <w:bottom w:val="single" w:color="auto" w:sz="4" w:space="0"/>
        <w:right w:val="single" w:color="auto" w:sz="4" w:space="0"/>
      </w:pBdr>
      <w:spacing w:before="100" w:beforeAutospacing="0" w:after="100" w:afterAutospacing="0"/>
      <w:jc w:val="center"/>
      <w:textAlignment w:val="center"/>
    </w:pPr>
    <w:rPr>
      <w:rFonts w:ascii="Times New Roman" w:hAnsi="Times New Roman" w:eastAsia="Arial Unicode MS"/>
      <w:kern w:val="0"/>
      <w:sz w:val="22"/>
      <w:szCs w:val="20"/>
    </w:rPr>
  </w:style>
  <w:style w:type="paragraph" w:customStyle="1" w:styleId="331">
    <w:name w:val="编号1."/>
    <w:basedOn w:val="1"/>
    <w:qFormat/>
    <w:uiPriority w:val="0"/>
    <w:pPr>
      <w:numPr>
        <w:ilvl w:val="0"/>
        <w:numId w:val="3"/>
      </w:numPr>
      <w:tabs>
        <w:tab w:val="left" w:pos="547"/>
        <w:tab w:val="left" w:pos="1080"/>
        <w:tab w:val="clear" w:pos="907"/>
      </w:tabs>
      <w:spacing w:beforeAutospacing="0" w:afterAutospacing="0" w:line="480" w:lineRule="atLeast"/>
    </w:pPr>
    <w:rPr>
      <w:rFonts w:ascii="Times New Roman" w:hAnsi="Times New Roman"/>
      <w:sz w:val="28"/>
      <w:szCs w:val="24"/>
    </w:rPr>
  </w:style>
  <w:style w:type="paragraph" w:customStyle="1" w:styleId="332">
    <w:name w:val="xl46"/>
    <w:basedOn w:val="1"/>
    <w:qFormat/>
    <w:uiPriority w:val="0"/>
    <w:pPr>
      <w:pBdr>
        <w:top w:val="single" w:color="auto" w:sz="4" w:space="0"/>
        <w:left w:val="single" w:color="auto" w:sz="4" w:space="0"/>
        <w:right w:val="single" w:color="auto" w:sz="4" w:space="0"/>
      </w:pBdr>
      <w:spacing w:before="100" w:beforeAutospacing="0" w:after="100" w:afterAutospacing="0"/>
      <w:jc w:val="center"/>
      <w:textAlignment w:val="center"/>
    </w:pPr>
    <w:rPr>
      <w:rFonts w:ascii="Arial Unicode MS" w:hAnsi="Arial Unicode MS" w:eastAsia="Arial Unicode MS"/>
      <w:kern w:val="0"/>
      <w:szCs w:val="20"/>
    </w:rPr>
  </w:style>
  <w:style w:type="paragraph" w:customStyle="1" w:styleId="333">
    <w:name w:val="Char1"/>
    <w:basedOn w:val="1"/>
    <w:qFormat/>
    <w:uiPriority w:val="0"/>
    <w:rPr>
      <w:rFonts w:ascii="仿宋_GB2312" w:hAnsi="Times New Roman" w:eastAsia="仿宋_GB2312"/>
      <w:b/>
      <w:sz w:val="32"/>
      <w:szCs w:val="32"/>
    </w:rPr>
  </w:style>
  <w:style w:type="paragraph" w:customStyle="1" w:styleId="334">
    <w:name w:val="xl28"/>
    <w:basedOn w:val="1"/>
    <w:qFormat/>
    <w:uiPriority w:val="0"/>
    <w:pPr>
      <w:pBdr>
        <w:bottom w:val="single" w:color="auto" w:sz="4" w:space="0"/>
        <w:right w:val="single" w:color="auto" w:sz="4" w:space="0"/>
      </w:pBdr>
      <w:spacing w:before="100" w:beforeAutospacing="0" w:after="100" w:afterAutospacing="0"/>
      <w:jc w:val="center"/>
      <w:textAlignment w:val="center"/>
    </w:pPr>
    <w:rPr>
      <w:rFonts w:ascii="Arial Unicode MS" w:hAnsi="Arial Unicode MS" w:eastAsia="Arial Unicode MS"/>
      <w:kern w:val="0"/>
      <w:szCs w:val="20"/>
    </w:rPr>
  </w:style>
  <w:style w:type="paragraph" w:customStyle="1" w:styleId="335">
    <w:name w:val="正文  a)"/>
    <w:basedOn w:val="1"/>
    <w:qFormat/>
    <w:uiPriority w:val="0"/>
    <w:pPr>
      <w:spacing w:beforeAutospacing="0" w:afterAutospacing="0" w:line="360" w:lineRule="auto"/>
      <w:ind w:left="840" w:leftChars="300" w:hanging="210" w:hangingChars="100"/>
    </w:pPr>
    <w:rPr>
      <w:rFonts w:ascii="Arial" w:hAnsi="Arial" w:cs="Arial"/>
      <w:szCs w:val="21"/>
    </w:rPr>
  </w:style>
  <w:style w:type="paragraph" w:customStyle="1" w:styleId="336">
    <w:name w:val="正文文本 21"/>
    <w:basedOn w:val="1"/>
    <w:qFormat/>
    <w:uiPriority w:val="0"/>
    <w:pPr>
      <w:autoSpaceDE w:val="0"/>
      <w:autoSpaceDN w:val="0"/>
      <w:adjustRightInd w:val="0"/>
      <w:ind w:left="525" w:firstLine="525"/>
      <w:textAlignment w:val="baseline"/>
    </w:pPr>
    <w:rPr>
      <w:rFonts w:ascii="Times New Roman" w:hAnsi="Times New Roman"/>
      <w:szCs w:val="20"/>
    </w:rPr>
  </w:style>
  <w:style w:type="paragraph" w:customStyle="1" w:styleId="337">
    <w:name w:val="关于"/>
    <w:basedOn w:val="1"/>
    <w:qFormat/>
    <w:uiPriority w:val="0"/>
    <w:pPr>
      <w:jc w:val="center"/>
    </w:pPr>
    <w:rPr>
      <w:rFonts w:ascii="Times New Roman" w:hAnsi="Times New Roman"/>
      <w:szCs w:val="28"/>
    </w:rPr>
  </w:style>
  <w:style w:type="paragraph" w:customStyle="1" w:styleId="338">
    <w:name w:val="首行缩进: 2字符 + 首行缩进:  2 字符"/>
    <w:basedOn w:val="311"/>
    <w:qFormat/>
    <w:uiPriority w:val="0"/>
    <w:pPr>
      <w:spacing w:beforeAutospacing="0" w:afterAutospacing="0" w:line="360" w:lineRule="auto"/>
      <w:ind w:left="200" w:leftChars="200"/>
    </w:pPr>
    <w:rPr>
      <w:sz w:val="24"/>
    </w:rPr>
  </w:style>
  <w:style w:type="paragraph" w:customStyle="1" w:styleId="339">
    <w:name w:val="合同书"/>
    <w:basedOn w:val="1"/>
    <w:qFormat/>
    <w:uiPriority w:val="0"/>
    <w:pPr>
      <w:spacing w:beforeAutospacing="0" w:after="312" w:afterAutospacing="0"/>
    </w:pPr>
    <w:rPr>
      <w:rFonts w:ascii="宋体" w:hAnsi="Times New Roman"/>
      <w:color w:val="000000"/>
      <w:sz w:val="30"/>
      <w:szCs w:val="24"/>
    </w:rPr>
  </w:style>
  <w:style w:type="paragraph" w:customStyle="1" w:styleId="340">
    <w:name w:val="重点"/>
    <w:basedOn w:val="1"/>
    <w:qFormat/>
    <w:uiPriority w:val="0"/>
    <w:pPr>
      <w:tabs>
        <w:tab w:val="left" w:pos="0"/>
        <w:tab w:val="left" w:pos="814"/>
      </w:tabs>
      <w:adjustRightInd w:val="0"/>
      <w:snapToGrid w:val="0"/>
      <w:spacing w:beforeAutospacing="0" w:afterAutospacing="0" w:line="560" w:lineRule="atLeast"/>
      <w:ind w:left="737" w:hanging="283"/>
    </w:pPr>
    <w:rPr>
      <w:rFonts w:ascii="Times New Roman" w:hAnsi="Times New Roman"/>
      <w:kern w:val="24"/>
      <w:sz w:val="30"/>
      <w:szCs w:val="20"/>
    </w:rPr>
  </w:style>
  <w:style w:type="paragraph" w:customStyle="1" w:styleId="341">
    <w:name w:val="正"/>
    <w:basedOn w:val="1"/>
    <w:qFormat/>
    <w:uiPriority w:val="0"/>
    <w:pPr>
      <w:adjustRightInd w:val="0"/>
      <w:spacing w:beforeAutospacing="0" w:afterAutospacing="0" w:line="480" w:lineRule="exact"/>
      <w:ind w:firstLine="662" w:firstLineChars="200"/>
    </w:pPr>
    <w:rPr>
      <w:rFonts w:ascii="宋体" w:hAnsi="宋体"/>
      <w:sz w:val="28"/>
      <w:szCs w:val="28"/>
    </w:rPr>
  </w:style>
  <w:style w:type="paragraph" w:customStyle="1" w:styleId="342">
    <w:name w:val="引文目录标题1"/>
    <w:basedOn w:val="1"/>
    <w:qFormat/>
    <w:uiPriority w:val="0"/>
    <w:pPr>
      <w:spacing w:before="120" w:beforeAutospacing="0" w:afterAutospacing="0"/>
    </w:pPr>
    <w:rPr>
      <w:rFonts w:ascii="Arial" w:hAnsi="Arial"/>
      <w:b/>
      <w:bCs/>
      <w:szCs w:val="24"/>
    </w:rPr>
  </w:style>
  <w:style w:type="paragraph" w:customStyle="1" w:styleId="343">
    <w:name w:val="xl53"/>
    <w:basedOn w:val="1"/>
    <w:qFormat/>
    <w:uiPriority w:val="0"/>
    <w:pPr>
      <w:pBdr>
        <w:left w:val="single" w:color="auto" w:sz="4" w:space="0"/>
        <w:right w:val="single" w:color="auto" w:sz="4" w:space="0"/>
      </w:pBdr>
      <w:spacing w:before="100" w:beforeAutospacing="0" w:after="100" w:afterAutospacing="0"/>
      <w:jc w:val="center"/>
      <w:textAlignment w:val="center"/>
    </w:pPr>
    <w:rPr>
      <w:rFonts w:ascii="Arial Unicode MS" w:hAnsi="Arial Unicode MS" w:eastAsia="Arial Unicode MS"/>
      <w:kern w:val="0"/>
      <w:szCs w:val="20"/>
    </w:rPr>
  </w:style>
  <w:style w:type="paragraph" w:customStyle="1" w:styleId="344">
    <w:name w:val="图示标题"/>
    <w:basedOn w:val="134"/>
    <w:qFormat/>
    <w:uiPriority w:val="0"/>
    <w:pPr>
      <w:jc w:val="center"/>
    </w:pPr>
    <w:rPr>
      <w:rFonts w:cs="宋体"/>
      <w:szCs w:val="20"/>
    </w:rPr>
  </w:style>
  <w:style w:type="paragraph" w:customStyle="1" w:styleId="345">
    <w:name w:val="Arial 14B R"/>
    <w:basedOn w:val="1"/>
    <w:qFormat/>
    <w:uiPriority w:val="0"/>
    <w:pPr>
      <w:jc w:val="right"/>
    </w:pPr>
    <w:rPr>
      <w:rFonts w:ascii="Times New Roman" w:hAnsi="Times New Roman"/>
      <w:b/>
      <w:sz w:val="28"/>
      <w:szCs w:val="20"/>
    </w:rPr>
  </w:style>
  <w:style w:type="paragraph" w:customStyle="1" w:styleId="346">
    <w:name w:val="Body Text Indent 21"/>
    <w:basedOn w:val="1"/>
    <w:qFormat/>
    <w:uiPriority w:val="0"/>
    <w:pPr>
      <w:autoSpaceDE w:val="0"/>
      <w:autoSpaceDN w:val="0"/>
      <w:adjustRightInd w:val="0"/>
      <w:ind w:firstLine="420"/>
      <w:textAlignment w:val="baseline"/>
    </w:pPr>
    <w:rPr>
      <w:rFonts w:ascii="Times New Roman" w:hAnsi="Times New Roman"/>
      <w:szCs w:val="20"/>
    </w:rPr>
  </w:style>
  <w:style w:type="paragraph" w:customStyle="1" w:styleId="347">
    <w:name w:val="Char Char Char Char Char Char1"/>
    <w:basedOn w:val="1"/>
    <w:qFormat/>
    <w:uiPriority w:val="0"/>
    <w:pPr>
      <w:tabs>
        <w:tab w:val="left" w:pos="360"/>
      </w:tabs>
      <w:ind w:firstLine="420" w:firstLineChars="150"/>
    </w:pPr>
    <w:rPr>
      <w:rFonts w:ascii="Arial" w:hAnsi="Arial"/>
      <w:sz w:val="20"/>
      <w:szCs w:val="20"/>
    </w:rPr>
  </w:style>
  <w:style w:type="paragraph" w:customStyle="1" w:styleId="348">
    <w:name w:val="Char12"/>
    <w:basedOn w:val="1"/>
    <w:qFormat/>
    <w:uiPriority w:val="0"/>
    <w:rPr>
      <w:rFonts w:ascii="Tahoma" w:hAnsi="Tahoma"/>
      <w:sz w:val="24"/>
      <w:szCs w:val="20"/>
    </w:rPr>
  </w:style>
  <w:style w:type="paragraph" w:customStyle="1" w:styleId="349">
    <w:name w:val="格式2"/>
    <w:basedOn w:val="3"/>
    <w:qFormat/>
    <w:uiPriority w:val="0"/>
    <w:pPr>
      <w:autoSpaceDE w:val="0"/>
      <w:autoSpaceDN w:val="0"/>
      <w:adjustRightInd w:val="0"/>
      <w:spacing w:beforeAutospacing="0" w:afterAutospacing="0" w:line="416" w:lineRule="atLeast"/>
      <w:textAlignment w:val="baseline"/>
    </w:pPr>
    <w:rPr>
      <w:rFonts w:ascii="黑体" w:hAnsi="Times New Roman"/>
      <w:b w:val="0"/>
      <w:bCs/>
      <w:sz w:val="30"/>
    </w:rPr>
  </w:style>
  <w:style w:type="paragraph" w:customStyle="1" w:styleId="350">
    <w:name w:val="标题2"/>
    <w:basedOn w:val="2"/>
    <w:qFormat/>
    <w:uiPriority w:val="0"/>
    <w:pPr>
      <w:spacing w:beforeAutospacing="0" w:afterAutospacing="0" w:line="312" w:lineRule="auto"/>
      <w:jc w:val="center"/>
    </w:pPr>
    <w:rPr>
      <w:rFonts w:hAnsi="Times New Roman"/>
      <w:kern w:val="44"/>
      <w:sz w:val="30"/>
    </w:rPr>
  </w:style>
  <w:style w:type="paragraph" w:customStyle="1" w:styleId="351">
    <w:name w:val="Char Char Char Char Char"/>
    <w:basedOn w:val="1"/>
    <w:qFormat/>
    <w:uiPriority w:val="0"/>
    <w:rPr>
      <w:rFonts w:ascii="Tahoma" w:hAnsi="Tahoma"/>
      <w:sz w:val="24"/>
      <w:szCs w:val="20"/>
    </w:rPr>
  </w:style>
  <w:style w:type="paragraph" w:customStyle="1" w:styleId="352">
    <w:name w:val="Char Char Char Char Char1 Char Char Char Char Char1"/>
    <w:basedOn w:val="1"/>
    <w:qFormat/>
    <w:uiPriority w:val="0"/>
    <w:pPr>
      <w:tabs>
        <w:tab w:val="left" w:pos="360"/>
      </w:tabs>
      <w:ind w:firstLine="420" w:firstLineChars="150"/>
    </w:pPr>
  </w:style>
  <w:style w:type="paragraph" w:customStyle="1" w:styleId="353">
    <w:name w:val="xl50"/>
    <w:basedOn w:val="1"/>
    <w:qFormat/>
    <w:uiPriority w:val="0"/>
    <w:pPr>
      <w:pBdr>
        <w:top w:val="single" w:color="auto" w:sz="4" w:space="0"/>
        <w:bottom w:val="single" w:color="auto" w:sz="4" w:space="0"/>
      </w:pBdr>
      <w:spacing w:before="100" w:beforeAutospacing="0" w:after="100" w:afterAutospacing="0"/>
      <w:jc w:val="center"/>
    </w:pPr>
    <w:rPr>
      <w:rFonts w:ascii="Arial Unicode MS" w:hAnsi="Arial Unicode MS" w:eastAsia="Arial Unicode MS"/>
      <w:kern w:val="0"/>
      <w:szCs w:val="20"/>
    </w:rPr>
  </w:style>
  <w:style w:type="paragraph" w:customStyle="1" w:styleId="354">
    <w:name w:val="1"/>
    <w:basedOn w:val="1"/>
    <w:qFormat/>
    <w:uiPriority w:val="0"/>
    <w:pPr>
      <w:spacing w:beforeAutospacing="0" w:after="120" w:afterAutospacing="0" w:line="480" w:lineRule="auto"/>
    </w:pPr>
    <w:rPr>
      <w:rFonts w:ascii="Times New Roman" w:hAnsi="Times New Roman"/>
      <w:szCs w:val="24"/>
    </w:rPr>
  </w:style>
  <w:style w:type="paragraph" w:customStyle="1" w:styleId="355">
    <w:name w:val="五级"/>
    <w:basedOn w:val="3"/>
    <w:qFormat/>
    <w:uiPriority w:val="0"/>
    <w:pPr>
      <w:keepNext w:val="0"/>
      <w:keepLines w:val="0"/>
      <w:spacing w:before="0" w:beforeAutospacing="0" w:after="0" w:afterAutospacing="0" w:line="360" w:lineRule="auto"/>
    </w:pPr>
    <w:rPr>
      <w:rFonts w:ascii="宋体" w:hAnsi="宋体" w:eastAsia="宋体"/>
      <w:b w:val="0"/>
      <w:bCs/>
      <w:sz w:val="24"/>
      <w:szCs w:val="32"/>
    </w:rPr>
  </w:style>
  <w:style w:type="paragraph" w:customStyle="1" w:styleId="356">
    <w:name w:val="xl52"/>
    <w:basedOn w:val="1"/>
    <w:qFormat/>
    <w:uiPriority w:val="0"/>
    <w:pPr>
      <w:pBdr>
        <w:top w:val="single" w:color="auto" w:sz="4" w:space="0"/>
        <w:left w:val="single" w:color="auto" w:sz="4" w:space="0"/>
        <w:right w:val="single" w:color="auto" w:sz="4" w:space="0"/>
      </w:pBdr>
      <w:spacing w:before="100" w:beforeAutospacing="0" w:after="100" w:afterAutospacing="0"/>
      <w:jc w:val="center"/>
      <w:textAlignment w:val="center"/>
    </w:pPr>
    <w:rPr>
      <w:rFonts w:ascii="Arial Unicode MS" w:hAnsi="Arial Unicode MS" w:eastAsia="Arial Unicode MS"/>
      <w:kern w:val="0"/>
      <w:szCs w:val="20"/>
    </w:rPr>
  </w:style>
  <w:style w:type="paragraph" w:customStyle="1" w:styleId="357">
    <w:name w:val="Comment Subject1"/>
    <w:basedOn w:val="20"/>
    <w:qFormat/>
    <w:uiPriority w:val="0"/>
    <w:rPr>
      <w:rFonts w:ascii="Times New Roman" w:hAnsi="Times New Roman"/>
      <w:b/>
      <w:bCs/>
      <w:kern w:val="0"/>
      <w:sz w:val="20"/>
      <w:szCs w:val="20"/>
    </w:rPr>
  </w:style>
  <w:style w:type="paragraph" w:customStyle="1" w:styleId="358">
    <w:name w:val="font7"/>
    <w:basedOn w:val="1"/>
    <w:qFormat/>
    <w:uiPriority w:val="0"/>
    <w:pPr>
      <w:spacing w:before="100" w:beforeAutospacing="0" w:after="100" w:afterAutospacing="0"/>
      <w:jc w:val="left"/>
    </w:pPr>
    <w:rPr>
      <w:rFonts w:hint="eastAsia" w:ascii="宋体" w:hAnsi="宋体"/>
      <w:kern w:val="0"/>
      <w:szCs w:val="20"/>
    </w:rPr>
  </w:style>
  <w:style w:type="paragraph" w:customStyle="1" w:styleId="359">
    <w:name w:val="Plain Text2"/>
    <w:basedOn w:val="1"/>
    <w:qFormat/>
    <w:uiPriority w:val="0"/>
    <w:pPr>
      <w:adjustRightInd w:val="0"/>
      <w:spacing w:beforeAutospacing="0" w:afterAutospacing="0" w:line="312" w:lineRule="atLeast"/>
      <w:textAlignment w:val="baseline"/>
    </w:pPr>
    <w:rPr>
      <w:rFonts w:ascii="宋体" w:hAnsi="Courier New"/>
      <w:kern w:val="0"/>
      <w:sz w:val="28"/>
      <w:szCs w:val="20"/>
    </w:rPr>
  </w:style>
  <w:style w:type="paragraph" w:customStyle="1" w:styleId="360">
    <w:name w:val="文档结构图2"/>
    <w:basedOn w:val="1"/>
    <w:qFormat/>
    <w:uiPriority w:val="0"/>
    <w:pPr>
      <w:shd w:val="clear" w:color="auto" w:fill="000080"/>
    </w:pPr>
    <w:rPr>
      <w:rFonts w:ascii="Times New Roman" w:hAnsi="Times New Roman"/>
      <w:kern w:val="0"/>
      <w:sz w:val="20"/>
      <w:szCs w:val="20"/>
    </w:rPr>
  </w:style>
  <w:style w:type="paragraph" w:customStyle="1" w:styleId="361">
    <w:name w:val="xl37"/>
    <w:basedOn w:val="1"/>
    <w:qFormat/>
    <w:uiPriority w:val="0"/>
    <w:pPr>
      <w:pBdr>
        <w:bottom w:val="single" w:color="auto" w:sz="4" w:space="0"/>
        <w:right w:val="single" w:color="auto" w:sz="4" w:space="0"/>
      </w:pBdr>
      <w:spacing w:before="100" w:beforeAutospacing="0" w:after="100" w:afterAutospacing="0"/>
      <w:jc w:val="center"/>
    </w:pPr>
    <w:rPr>
      <w:rFonts w:ascii="Times New Roman" w:hAnsi="Times New Roman" w:eastAsia="Arial Unicode MS"/>
      <w:kern w:val="0"/>
      <w:szCs w:val="20"/>
    </w:rPr>
  </w:style>
  <w:style w:type="paragraph" w:customStyle="1" w:styleId="362">
    <w:name w:val="Header 1"/>
    <w:basedOn w:val="41"/>
    <w:qFormat/>
    <w:uiPriority w:val="0"/>
    <w:pPr>
      <w:pBdr>
        <w:bottom w:val="none" w:color="auto" w:sz="0" w:space="0"/>
      </w:pBdr>
      <w:tabs>
        <w:tab w:val="right" w:pos="9356"/>
        <w:tab w:val="clear" w:pos="4153"/>
        <w:tab w:val="clear" w:pos="8306"/>
      </w:tabs>
      <w:spacing w:beforeAutospacing="0" w:after="240" w:afterAutospacing="0"/>
      <w:jc w:val="left"/>
    </w:pPr>
    <w:rPr>
      <w:rFonts w:ascii="宋体" w:eastAsia="Times New Roman"/>
      <w:b/>
      <w:bCs/>
      <w:caps/>
      <w:snapToGrid w:val="0"/>
      <w:kern w:val="4"/>
      <w:sz w:val="24"/>
      <w:szCs w:val="18"/>
    </w:rPr>
  </w:style>
  <w:style w:type="paragraph" w:customStyle="1" w:styleId="363">
    <w:name w:val="TOC 标题1"/>
    <w:basedOn w:val="2"/>
    <w:qFormat/>
    <w:uiPriority w:val="0"/>
    <w:pPr>
      <w:spacing w:before="480" w:beforeAutospacing="0" w:afterAutospacing="0" w:line="276" w:lineRule="auto"/>
      <w:jc w:val="left"/>
      <w:outlineLvl w:val="9"/>
    </w:pPr>
    <w:rPr>
      <w:rFonts w:ascii="Cambria" w:hAnsi="Cambria"/>
      <w:bCs/>
      <w:color w:val="365F91"/>
      <w:szCs w:val="28"/>
    </w:rPr>
  </w:style>
  <w:style w:type="paragraph" w:customStyle="1" w:styleId="364">
    <w:name w:val="表格左对齐"/>
    <w:basedOn w:val="251"/>
    <w:qFormat/>
    <w:uiPriority w:val="0"/>
    <w:pPr>
      <w:jc w:val="left"/>
    </w:pPr>
  </w:style>
  <w:style w:type="paragraph" w:customStyle="1" w:styleId="365">
    <w:name w:val="须知1"/>
    <w:basedOn w:val="4"/>
    <w:qFormat/>
    <w:uiPriority w:val="0"/>
    <w:pPr>
      <w:spacing w:beforeAutospacing="0" w:after="312" w:afterAutospacing="0" w:line="240" w:lineRule="auto"/>
    </w:pPr>
    <w:rPr>
      <w:rFonts w:ascii="宋体" w:hAnsi="宋体"/>
      <w:sz w:val="24"/>
      <w:szCs w:val="32"/>
    </w:rPr>
  </w:style>
  <w:style w:type="paragraph" w:customStyle="1" w:styleId="366">
    <w:name w:val="xl35"/>
    <w:basedOn w:val="1"/>
    <w:qFormat/>
    <w:uiPriority w:val="0"/>
    <w:pPr>
      <w:pBdr>
        <w:top w:val="single" w:color="auto" w:sz="4" w:space="0"/>
        <w:bottom w:val="single" w:color="auto" w:sz="4" w:space="0"/>
        <w:right w:val="single" w:color="auto" w:sz="4" w:space="0"/>
      </w:pBdr>
      <w:spacing w:before="100" w:beforeAutospacing="0" w:after="100" w:afterAutospacing="0"/>
      <w:jc w:val="center"/>
      <w:textAlignment w:val="center"/>
    </w:pPr>
    <w:rPr>
      <w:rFonts w:ascii="Times New Roman" w:hAnsi="Times New Roman" w:eastAsia="Arial Unicode MS"/>
      <w:kern w:val="0"/>
      <w:szCs w:val="20"/>
    </w:rPr>
  </w:style>
  <w:style w:type="paragraph" w:customStyle="1" w:styleId="367">
    <w:name w:val="修订1"/>
    <w:qFormat/>
    <w:uiPriority w:val="0"/>
    <w:rPr>
      <w:rFonts w:ascii="Calibri" w:hAnsi="Calibri" w:eastAsia="宋体" w:cs="Times New Roman"/>
      <w:kern w:val="2"/>
      <w:sz w:val="21"/>
      <w:szCs w:val="22"/>
      <w:lang w:val="en-US" w:eastAsia="zh-CN" w:bidi="ar-SA"/>
    </w:rPr>
  </w:style>
  <w:style w:type="paragraph" w:customStyle="1" w:styleId="3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9">
    <w:name w:val="Default Text"/>
    <w:basedOn w:val="1"/>
    <w:qFormat/>
    <w:uiPriority w:val="0"/>
    <w:rPr>
      <w:rFonts w:ascii="Times New Roman" w:hAnsi="Times New Roman"/>
      <w:szCs w:val="20"/>
    </w:rPr>
  </w:style>
  <w:style w:type="paragraph" w:customStyle="1" w:styleId="370">
    <w:name w:val="目录标题"/>
    <w:basedOn w:val="1"/>
    <w:qFormat/>
    <w:uiPriority w:val="0"/>
    <w:pPr>
      <w:spacing w:beforeAutospacing="0" w:afterLines="100" w:afterAutospacing="0"/>
      <w:jc w:val="center"/>
    </w:pPr>
    <w:rPr>
      <w:rFonts w:ascii="黑体" w:hAnsi="Times New Roman" w:eastAsia="黑体"/>
      <w:kern w:val="0"/>
      <w:sz w:val="32"/>
      <w:szCs w:val="32"/>
    </w:rPr>
  </w:style>
  <w:style w:type="paragraph" w:customStyle="1" w:styleId="371">
    <w:name w:val="xl59"/>
    <w:basedOn w:val="1"/>
    <w:qFormat/>
    <w:uiPriority w:val="0"/>
    <w:pPr>
      <w:pBdr>
        <w:bottom w:val="single" w:color="auto" w:sz="4" w:space="0"/>
      </w:pBdr>
      <w:spacing w:before="100" w:beforeAutospacing="0" w:after="100" w:afterAutospacing="0"/>
      <w:jc w:val="center"/>
      <w:textAlignment w:val="center"/>
    </w:pPr>
    <w:rPr>
      <w:rFonts w:ascii="Arial Unicode MS" w:hAnsi="Arial Unicode MS" w:eastAsia="Arial Unicode MS"/>
      <w:kern w:val="0"/>
      <w:szCs w:val="20"/>
    </w:rPr>
  </w:style>
  <w:style w:type="paragraph" w:customStyle="1" w:styleId="372">
    <w:name w:val="Char Char Char Char Char1 Char Char Char Char Char11"/>
    <w:basedOn w:val="1"/>
    <w:qFormat/>
    <w:uiPriority w:val="0"/>
    <w:pPr>
      <w:tabs>
        <w:tab w:val="left" w:pos="360"/>
      </w:tabs>
      <w:ind w:firstLine="420" w:firstLineChars="150"/>
    </w:pPr>
  </w:style>
  <w:style w:type="paragraph" w:customStyle="1" w:styleId="373">
    <w:name w:val="样式 目录 2 + 分散对齐 左侧:  0 厘米 行距: 1.5 倍行距"/>
    <w:basedOn w:val="51"/>
    <w:qFormat/>
    <w:uiPriority w:val="0"/>
    <w:pPr>
      <w:tabs>
        <w:tab w:val="right" w:leader="dot" w:pos="9736"/>
      </w:tabs>
      <w:ind w:right="210" w:rightChars="100" w:firstLine="400" w:firstLineChars="200"/>
      <w:jc w:val="distribute"/>
    </w:pPr>
    <w:rPr>
      <w:rFonts w:ascii="Calibri" w:hAnsi="Arial" w:cs="宋体"/>
      <w:b/>
      <w:sz w:val="24"/>
    </w:rPr>
  </w:style>
  <w:style w:type="paragraph" w:customStyle="1" w:styleId="374">
    <w:name w:val="样式2"/>
    <w:basedOn w:val="1"/>
    <w:qFormat/>
    <w:uiPriority w:val="0"/>
    <w:pPr>
      <w:spacing w:beforeAutospacing="0" w:afterAutospacing="0" w:line="300" w:lineRule="auto"/>
      <w:jc w:val="center"/>
      <w:outlineLvl w:val="0"/>
    </w:pPr>
    <w:rPr>
      <w:rFonts w:ascii="Times New Roman" w:hAnsi="Times New Roman"/>
      <w:b/>
      <w:sz w:val="24"/>
      <w:szCs w:val="20"/>
    </w:rPr>
  </w:style>
  <w:style w:type="paragraph" w:customStyle="1" w:styleId="375">
    <w:name w:val="xl39"/>
    <w:basedOn w:val="1"/>
    <w:qFormat/>
    <w:uiPriority w:val="0"/>
    <w:pPr>
      <w:pBdr>
        <w:bottom w:val="single" w:color="auto" w:sz="4" w:space="0"/>
        <w:right w:val="single" w:color="auto" w:sz="4" w:space="0"/>
      </w:pBdr>
      <w:spacing w:before="100" w:beforeAutospacing="0" w:after="100" w:afterAutospacing="0"/>
      <w:jc w:val="center"/>
    </w:pPr>
    <w:rPr>
      <w:rFonts w:ascii="Times New Roman" w:hAnsi="Times New Roman" w:eastAsia="Arial Unicode MS"/>
      <w:kern w:val="0"/>
      <w:szCs w:val="20"/>
    </w:rPr>
  </w:style>
  <w:style w:type="paragraph" w:customStyle="1" w:styleId="376">
    <w:name w:val="xl47"/>
    <w:basedOn w:val="1"/>
    <w:qFormat/>
    <w:uiPriority w:val="0"/>
    <w:pPr>
      <w:pBdr>
        <w:left w:val="single" w:color="auto" w:sz="4" w:space="0"/>
        <w:right w:val="single" w:color="auto" w:sz="4" w:space="0"/>
      </w:pBdr>
      <w:spacing w:before="100" w:beforeAutospacing="0" w:after="100" w:afterAutospacing="0"/>
      <w:jc w:val="center"/>
      <w:textAlignment w:val="center"/>
    </w:pPr>
    <w:rPr>
      <w:rFonts w:ascii="Arial Unicode MS" w:hAnsi="Arial Unicode MS" w:eastAsia="Arial Unicode MS"/>
      <w:kern w:val="0"/>
      <w:szCs w:val="20"/>
    </w:rPr>
  </w:style>
  <w:style w:type="paragraph" w:customStyle="1" w:styleId="377">
    <w:name w:val="xl56"/>
    <w:basedOn w:val="1"/>
    <w:qFormat/>
    <w:uiPriority w:val="0"/>
    <w:pPr>
      <w:pBdr>
        <w:top w:val="single" w:color="auto" w:sz="4" w:space="0"/>
      </w:pBdr>
      <w:spacing w:before="100" w:beforeAutospacing="0" w:after="100" w:afterAutospacing="0"/>
      <w:jc w:val="center"/>
      <w:textAlignment w:val="center"/>
    </w:pPr>
    <w:rPr>
      <w:rFonts w:ascii="Arial Unicode MS" w:hAnsi="Arial Unicode MS" w:eastAsia="Arial Unicode MS"/>
      <w:kern w:val="0"/>
      <w:szCs w:val="20"/>
    </w:rPr>
  </w:style>
  <w:style w:type="paragraph" w:customStyle="1" w:styleId="378">
    <w:name w:val="修订2"/>
    <w:qFormat/>
    <w:uiPriority w:val="0"/>
    <w:rPr>
      <w:rFonts w:ascii="Calibri" w:hAnsi="Calibri" w:eastAsia="宋体" w:cs="Times New Roman"/>
      <w:kern w:val="2"/>
      <w:sz w:val="21"/>
      <w:szCs w:val="22"/>
      <w:lang w:val="en-US" w:eastAsia="zh-CN" w:bidi="ar-SA"/>
    </w:rPr>
  </w:style>
  <w:style w:type="paragraph" w:customStyle="1" w:styleId="379">
    <w:name w:val="索引 71"/>
    <w:basedOn w:val="1"/>
    <w:qFormat/>
    <w:uiPriority w:val="0"/>
    <w:pPr>
      <w:ind w:left="1200" w:leftChars="1200"/>
    </w:pPr>
    <w:rPr>
      <w:rFonts w:ascii="Times New Roman" w:hAnsi="Times New Roman"/>
      <w:szCs w:val="24"/>
    </w:rPr>
  </w:style>
  <w:style w:type="paragraph" w:customStyle="1" w:styleId="380">
    <w:name w:val="xl51"/>
    <w:basedOn w:val="1"/>
    <w:qFormat/>
    <w:uiPriority w:val="0"/>
    <w:pPr>
      <w:pBdr>
        <w:top w:val="single" w:color="auto" w:sz="4" w:space="0"/>
        <w:bottom w:val="single" w:color="auto" w:sz="4" w:space="0"/>
        <w:right w:val="single" w:color="auto" w:sz="4" w:space="0"/>
      </w:pBdr>
      <w:spacing w:before="100" w:beforeAutospacing="0" w:after="100" w:afterAutospacing="0"/>
      <w:jc w:val="center"/>
    </w:pPr>
    <w:rPr>
      <w:rFonts w:ascii="Arial Unicode MS" w:hAnsi="Arial Unicode MS" w:eastAsia="Arial Unicode MS"/>
      <w:kern w:val="0"/>
      <w:szCs w:val="20"/>
    </w:rPr>
  </w:style>
  <w:style w:type="paragraph" w:customStyle="1" w:styleId="381">
    <w:name w:val="xl33"/>
    <w:basedOn w:val="1"/>
    <w:qFormat/>
    <w:uiPriority w:val="0"/>
    <w:pPr>
      <w:pBdr>
        <w:left w:val="single" w:color="auto" w:sz="4" w:space="0"/>
        <w:bottom w:val="single" w:color="auto" w:sz="4" w:space="0"/>
        <w:right w:val="single" w:color="auto" w:sz="4" w:space="0"/>
      </w:pBdr>
      <w:spacing w:before="100" w:beforeAutospacing="0" w:after="100" w:afterAutospacing="0"/>
      <w:jc w:val="center"/>
      <w:textAlignment w:val="center"/>
    </w:pPr>
    <w:rPr>
      <w:rFonts w:ascii="Times New Roman" w:hAnsi="Times New Roman" w:eastAsia="Arial Unicode MS"/>
      <w:kern w:val="0"/>
      <w:sz w:val="22"/>
      <w:szCs w:val="20"/>
    </w:rPr>
  </w:style>
  <w:style w:type="paragraph" w:customStyle="1" w:styleId="382">
    <w:name w:val="正文(首行缩进)"/>
    <w:qFormat/>
    <w:uiPriority w:val="0"/>
    <w:pPr>
      <w:spacing w:beforeAutospacing="0" w:afterAutospacing="0" w:line="420" w:lineRule="atLeast"/>
      <w:ind w:firstLine="200" w:firstLineChars="200"/>
      <w:jc w:val="both"/>
    </w:pPr>
    <w:rPr>
      <w:rFonts w:ascii="Times New Roman" w:hAnsi="Times New Roman" w:eastAsia="仿宋_GB2312" w:cs="Times New Roman"/>
      <w:spacing w:val="2"/>
      <w:kern w:val="24"/>
      <w:sz w:val="24"/>
      <w:lang w:val="en-US" w:eastAsia="zh-CN" w:bidi="ar-SA"/>
    </w:rPr>
  </w:style>
  <w:style w:type="paragraph" w:styleId="383">
    <w:name w:val="List Paragraph"/>
    <w:basedOn w:val="1"/>
    <w:link w:val="591"/>
    <w:qFormat/>
    <w:uiPriority w:val="34"/>
    <w:pPr>
      <w:ind w:firstLine="420" w:firstLineChars="200"/>
    </w:pPr>
  </w:style>
  <w:style w:type="paragraph" w:customStyle="1" w:styleId="384">
    <w:name w:val="日期2"/>
    <w:basedOn w:val="1"/>
    <w:qFormat/>
    <w:uiPriority w:val="0"/>
    <w:pPr>
      <w:ind w:left="100"/>
    </w:pPr>
    <w:rPr>
      <w:rFonts w:ascii="Times New Roman" w:hAnsi="Times New Roman"/>
      <w:kern w:val="0"/>
      <w:sz w:val="20"/>
      <w:szCs w:val="20"/>
    </w:rPr>
  </w:style>
  <w:style w:type="paragraph" w:customStyle="1" w:styleId="385">
    <w:name w:val="xl43"/>
    <w:basedOn w:val="1"/>
    <w:qFormat/>
    <w:uiPriority w:val="0"/>
    <w:pPr>
      <w:pBdr>
        <w:top w:val="single" w:color="auto" w:sz="4" w:space="0"/>
        <w:left w:val="single" w:color="auto" w:sz="4" w:space="0"/>
        <w:bottom w:val="single" w:color="auto" w:sz="4" w:space="0"/>
        <w:right w:val="single" w:color="auto" w:sz="4" w:space="0"/>
      </w:pBdr>
      <w:spacing w:before="100" w:beforeAutospacing="0" w:after="100" w:afterAutospacing="0"/>
      <w:jc w:val="center"/>
    </w:pPr>
    <w:rPr>
      <w:rFonts w:ascii="Times New Roman" w:hAnsi="Times New Roman" w:eastAsia="Arial Unicode MS"/>
      <w:kern w:val="0"/>
      <w:szCs w:val="20"/>
    </w:rPr>
  </w:style>
  <w:style w:type="paragraph" w:customStyle="1" w:styleId="386">
    <w:name w:val="样式 宋体 小四 左 图案: 清除 (白色) 行距: 1.5 倍行距"/>
    <w:basedOn w:val="1"/>
    <w:qFormat/>
    <w:uiPriority w:val="0"/>
    <w:pPr>
      <w:spacing w:beforeLines="50" w:beforeAutospacing="0" w:afterLines="50" w:afterAutospacing="0"/>
      <w:jc w:val="left"/>
    </w:pPr>
    <w:rPr>
      <w:rFonts w:ascii="宋体" w:hAnsi="宋体"/>
      <w:sz w:val="24"/>
      <w:szCs w:val="20"/>
      <w:shd w:val="clear" w:color="auto" w:fill="FFFFFF"/>
    </w:rPr>
  </w:style>
  <w:style w:type="paragraph" w:customStyle="1" w:styleId="387">
    <w:name w:val="列出段落2"/>
    <w:basedOn w:val="1"/>
    <w:qFormat/>
    <w:uiPriority w:val="0"/>
    <w:pPr>
      <w:ind w:firstLine="420" w:firstLineChars="200"/>
    </w:pPr>
  </w:style>
  <w:style w:type="paragraph" w:customStyle="1" w:styleId="388">
    <w:name w:val="列表 21"/>
    <w:basedOn w:val="1"/>
    <w:qFormat/>
    <w:uiPriority w:val="0"/>
    <w:pPr>
      <w:ind w:left="840" w:hanging="420"/>
    </w:pPr>
    <w:rPr>
      <w:rFonts w:ascii="Times New Roman" w:hAnsi="Times New Roman"/>
      <w:szCs w:val="20"/>
    </w:rPr>
  </w:style>
  <w:style w:type="paragraph" w:customStyle="1" w:styleId="389">
    <w:name w:val="默认段落字体 Para Char Char Char Char Char Char Char"/>
    <w:basedOn w:val="1"/>
    <w:qFormat/>
    <w:uiPriority w:val="0"/>
    <w:pPr>
      <w:tabs>
        <w:tab w:val="left" w:pos="4665"/>
        <w:tab w:val="left" w:pos="8970"/>
      </w:tabs>
      <w:ind w:firstLine="400"/>
    </w:pPr>
    <w:rPr>
      <w:rFonts w:ascii="Tahoma" w:hAnsi="Tahoma"/>
      <w:sz w:val="24"/>
      <w:szCs w:val="20"/>
    </w:rPr>
  </w:style>
  <w:style w:type="paragraph" w:customStyle="1" w:styleId="390">
    <w:name w:val="Plain Text1"/>
    <w:basedOn w:val="1"/>
    <w:qFormat/>
    <w:uiPriority w:val="0"/>
    <w:pPr>
      <w:adjustRightInd w:val="0"/>
      <w:spacing w:beforeAutospacing="0" w:afterAutospacing="0" w:line="312" w:lineRule="atLeast"/>
      <w:textAlignment w:val="baseline"/>
    </w:pPr>
    <w:rPr>
      <w:rFonts w:ascii="宋体" w:hAnsi="Courier New"/>
      <w:kern w:val="0"/>
      <w:sz w:val="28"/>
      <w:szCs w:val="20"/>
    </w:rPr>
  </w:style>
  <w:style w:type="paragraph" w:customStyle="1" w:styleId="391">
    <w:name w:val="正文文本2"/>
    <w:qFormat/>
    <w:uiPriority w:val="0"/>
    <w:pPr>
      <w:widowControl w:val="0"/>
      <w:autoSpaceDE w:val="0"/>
      <w:autoSpaceDN w:val="0"/>
      <w:adjustRightInd w:val="0"/>
      <w:spacing w:before="170" w:beforeAutospacing="0" w:afterAutospacing="0" w:line="300" w:lineRule="atLeast"/>
      <w:ind w:left="1134"/>
      <w:jc w:val="both"/>
    </w:pPr>
    <w:rPr>
      <w:rFonts w:ascii="Times New Roman" w:hAnsi="Times New Roman" w:eastAsia="宋体" w:cs="Times New Roman"/>
      <w:color w:val="000000"/>
      <w:sz w:val="24"/>
      <w:lang w:val="en-US" w:eastAsia="zh-CN" w:bidi="ar-SA"/>
    </w:rPr>
  </w:style>
  <w:style w:type="paragraph" w:customStyle="1" w:styleId="392">
    <w:name w:val="默认段落字体 Para Char Char Char Char"/>
    <w:basedOn w:val="1"/>
    <w:qFormat/>
    <w:uiPriority w:val="0"/>
    <w:rPr>
      <w:rFonts w:ascii="Times New Roman" w:hAnsi="Times New Roman"/>
      <w:szCs w:val="21"/>
    </w:rPr>
  </w:style>
  <w:style w:type="paragraph" w:customStyle="1" w:styleId="393">
    <w:name w:val="列表框2"/>
    <w:basedOn w:val="113"/>
    <w:qFormat/>
    <w:uiPriority w:val="0"/>
    <w:pPr>
      <w:numPr>
        <w:ilvl w:val="0"/>
        <w:numId w:val="4"/>
      </w:numPr>
      <w:tabs>
        <w:tab w:val="left" w:pos="360"/>
        <w:tab w:val="left" w:pos="420"/>
        <w:tab w:val="left" w:pos="482"/>
        <w:tab w:val="left" w:pos="1628"/>
        <w:tab w:val="left" w:pos="2086"/>
        <w:tab w:val="clear" w:pos="1682"/>
      </w:tabs>
      <w:spacing w:beforeAutospacing="0" w:afterAutospacing="0" w:line="240" w:lineRule="auto"/>
      <w:ind w:left="1748" w:right="210" w:rightChars="100" w:hanging="434"/>
    </w:pPr>
    <w:rPr>
      <w:rFonts w:ascii="Times New Roman" w:hAnsi="Times New Roman"/>
      <w:snapToGrid w:val="0"/>
      <w:spacing w:val="10"/>
      <w:sz w:val="24"/>
      <w:szCs w:val="24"/>
    </w:rPr>
  </w:style>
  <w:style w:type="paragraph" w:customStyle="1" w:styleId="394">
    <w:name w:val="索引 91"/>
    <w:basedOn w:val="1"/>
    <w:qFormat/>
    <w:uiPriority w:val="0"/>
    <w:pPr>
      <w:ind w:left="1600" w:leftChars="1600"/>
    </w:pPr>
    <w:rPr>
      <w:rFonts w:ascii="Times New Roman" w:hAnsi="Times New Roman"/>
      <w:szCs w:val="24"/>
    </w:rPr>
  </w:style>
  <w:style w:type="paragraph" w:customStyle="1" w:styleId="395">
    <w:name w:val="样式 样式 列表框 Char Char Char Char Char + 段后: 0.5 行 + 左侧:  6 字符 首行缩进..."/>
    <w:basedOn w:val="265"/>
    <w:qFormat/>
    <w:uiPriority w:val="0"/>
    <w:pPr>
      <w:tabs>
        <w:tab w:val="left" w:pos="2297"/>
        <w:tab w:val="clear" w:pos="420"/>
      </w:tabs>
      <w:ind w:left="2297" w:leftChars="0" w:hanging="420" w:firstLineChars="0"/>
    </w:pPr>
  </w:style>
  <w:style w:type="paragraph" w:customStyle="1" w:styleId="396">
    <w:name w:val="xl57"/>
    <w:basedOn w:val="1"/>
    <w:qFormat/>
    <w:uiPriority w:val="0"/>
    <w:pPr>
      <w:pBdr>
        <w:top w:val="single" w:color="auto" w:sz="4" w:space="0"/>
        <w:right w:val="single" w:color="auto" w:sz="4" w:space="0"/>
      </w:pBdr>
      <w:spacing w:before="100" w:beforeAutospacing="0" w:after="100" w:afterAutospacing="0"/>
      <w:jc w:val="center"/>
      <w:textAlignment w:val="center"/>
    </w:pPr>
    <w:rPr>
      <w:rFonts w:ascii="Arial Unicode MS" w:hAnsi="Arial Unicode MS" w:eastAsia="Arial Unicode MS"/>
      <w:kern w:val="0"/>
      <w:szCs w:val="20"/>
    </w:rPr>
  </w:style>
  <w:style w:type="paragraph" w:customStyle="1" w:styleId="397">
    <w:name w:val="font5"/>
    <w:basedOn w:val="1"/>
    <w:qFormat/>
    <w:uiPriority w:val="0"/>
    <w:pPr>
      <w:spacing w:before="100" w:beforeAutospacing="0" w:after="100" w:afterAutospacing="0"/>
      <w:jc w:val="left"/>
    </w:pPr>
    <w:rPr>
      <w:rFonts w:hint="eastAsia" w:ascii="宋体" w:hAnsi="宋体"/>
      <w:kern w:val="0"/>
      <w:sz w:val="18"/>
      <w:szCs w:val="20"/>
    </w:rPr>
  </w:style>
  <w:style w:type="paragraph" w:customStyle="1" w:styleId="398">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99">
    <w:name w:val="正文 &gt;"/>
    <w:basedOn w:val="335"/>
    <w:qFormat/>
    <w:uiPriority w:val="0"/>
    <w:pPr>
      <w:spacing w:beforeAutospacing="0" w:afterAutospacing="0" w:line="360" w:lineRule="exact"/>
    </w:pPr>
    <w:rPr>
      <w:rFonts w:cs="宋体"/>
      <w:szCs w:val="20"/>
    </w:rPr>
  </w:style>
  <w:style w:type="paragraph" w:customStyle="1" w:styleId="400">
    <w:name w:val="表格文字"/>
    <w:basedOn w:val="1"/>
    <w:qFormat/>
    <w:uiPriority w:val="0"/>
    <w:rPr>
      <w:rFonts w:ascii="宋体" w:hAnsi="Times New Roman"/>
      <w:szCs w:val="20"/>
    </w:rPr>
  </w:style>
  <w:style w:type="paragraph" w:customStyle="1" w:styleId="401">
    <w:name w:val="表1"/>
    <w:basedOn w:val="1"/>
    <w:qFormat/>
    <w:uiPriority w:val="0"/>
    <w:pPr>
      <w:wordWrap w:val="0"/>
      <w:adjustRightInd w:val="0"/>
      <w:snapToGrid w:val="0"/>
      <w:spacing w:beforeAutospacing="0" w:afterAutospacing="0" w:line="240" w:lineRule="atLeast"/>
      <w:jc w:val="left"/>
      <w:textAlignment w:val="center"/>
    </w:pPr>
    <w:rPr>
      <w:rFonts w:ascii="黑体" w:hAnsi="Times New Roman"/>
      <w:sz w:val="18"/>
      <w:szCs w:val="24"/>
    </w:rPr>
  </w:style>
  <w:style w:type="paragraph" w:customStyle="1" w:styleId="402">
    <w:name w:val="大标题"/>
    <w:qFormat/>
    <w:uiPriority w:val="0"/>
    <w:pPr>
      <w:tabs>
        <w:tab w:val="left" w:pos="1134"/>
      </w:tabs>
      <w:snapToGrid w:val="0"/>
      <w:spacing w:before="240" w:beforeAutospacing="0" w:after="240" w:afterAutospacing="0" w:line="288" w:lineRule="auto"/>
    </w:pPr>
    <w:rPr>
      <w:rFonts w:ascii="黑体" w:hAnsi="Times New Roman" w:eastAsia="黑体" w:cs="Times New Roman"/>
      <w:sz w:val="24"/>
      <w:lang w:val="en-US" w:eastAsia="zh-CN" w:bidi="ar-SA"/>
    </w:rPr>
  </w:style>
  <w:style w:type="paragraph" w:customStyle="1" w:styleId="403">
    <w:name w:val="列出段落21"/>
    <w:basedOn w:val="1"/>
    <w:qFormat/>
    <w:uiPriority w:val="0"/>
    <w:pPr>
      <w:ind w:firstLine="420" w:firstLineChars="200"/>
    </w:pPr>
    <w:rPr>
      <w:rFonts w:ascii="Times New Roman" w:hAnsi="Times New Roman"/>
      <w:szCs w:val="20"/>
    </w:rPr>
  </w:style>
  <w:style w:type="paragraph" w:customStyle="1" w:styleId="404">
    <w:name w:val="样式4"/>
    <w:basedOn w:val="1"/>
    <w:qFormat/>
    <w:uiPriority w:val="0"/>
    <w:pPr>
      <w:jc w:val="center"/>
      <w:outlineLvl w:val="0"/>
    </w:pPr>
    <w:rPr>
      <w:rFonts w:ascii="Times New Roman" w:hAnsi="Times New Roman"/>
      <w:b/>
      <w:sz w:val="32"/>
      <w:szCs w:val="20"/>
    </w:rPr>
  </w:style>
  <w:style w:type="paragraph" w:customStyle="1" w:styleId="405">
    <w:name w:val="Char Char Char Char Char Char1 Char Char Char Char Char Char"/>
    <w:basedOn w:val="1"/>
    <w:qFormat/>
    <w:uiPriority w:val="0"/>
    <w:pPr>
      <w:tabs>
        <w:tab w:val="left" w:pos="360"/>
      </w:tabs>
      <w:ind w:firstLine="420" w:firstLineChars="150"/>
    </w:pPr>
  </w:style>
  <w:style w:type="paragraph" w:customStyle="1" w:styleId="406">
    <w:name w:val="正文文本缩进 211"/>
    <w:basedOn w:val="1"/>
    <w:qFormat/>
    <w:uiPriority w:val="0"/>
    <w:pPr>
      <w:autoSpaceDE w:val="0"/>
      <w:autoSpaceDN w:val="0"/>
      <w:adjustRightInd w:val="0"/>
      <w:ind w:firstLine="420"/>
      <w:textAlignment w:val="baseline"/>
    </w:pPr>
    <w:rPr>
      <w:rFonts w:ascii="Times New Roman" w:hAnsi="Times New Roman"/>
      <w:szCs w:val="20"/>
    </w:rPr>
  </w:style>
  <w:style w:type="paragraph" w:customStyle="1" w:styleId="407">
    <w:name w:val="样式 (西文) 宋体 行距: 1.5 倍行距"/>
    <w:basedOn w:val="1"/>
    <w:qFormat/>
    <w:uiPriority w:val="0"/>
    <w:pPr>
      <w:overflowPunct w:val="0"/>
      <w:autoSpaceDE w:val="0"/>
      <w:autoSpaceDN w:val="0"/>
      <w:adjustRightInd w:val="0"/>
      <w:spacing w:beforeAutospacing="0" w:after="120" w:afterAutospacing="0" w:line="360" w:lineRule="auto"/>
      <w:jc w:val="left"/>
      <w:textAlignment w:val="baseline"/>
    </w:pPr>
    <w:rPr>
      <w:rFonts w:ascii="宋体" w:hAnsi="宋体"/>
      <w:kern w:val="0"/>
      <w:sz w:val="24"/>
      <w:szCs w:val="20"/>
    </w:rPr>
  </w:style>
  <w:style w:type="paragraph" w:customStyle="1" w:styleId="408">
    <w:name w:val="样式7"/>
    <w:basedOn w:val="1"/>
    <w:qFormat/>
    <w:uiPriority w:val="0"/>
    <w:pPr>
      <w:tabs>
        <w:tab w:val="left" w:pos="2213"/>
      </w:tabs>
      <w:spacing w:beforeAutospacing="0" w:afterAutospacing="0" w:line="400" w:lineRule="exact"/>
    </w:pPr>
    <w:rPr>
      <w:rFonts w:ascii="宋体" w:hAnsi="宋体" w:cs="宋体"/>
      <w:kern w:val="0"/>
      <w:sz w:val="24"/>
      <w:szCs w:val="24"/>
    </w:rPr>
  </w:style>
  <w:style w:type="paragraph" w:customStyle="1" w:styleId="409">
    <w:name w:val="Style1"/>
    <w:basedOn w:val="1"/>
    <w:qFormat/>
    <w:uiPriority w:val="0"/>
    <w:pPr>
      <w:autoSpaceDE w:val="0"/>
      <w:autoSpaceDN w:val="0"/>
      <w:snapToGrid w:val="0"/>
      <w:ind w:left="1920" w:hanging="480"/>
    </w:pPr>
    <w:rPr>
      <w:rFonts w:ascii="Arial" w:hAnsi="Arial"/>
      <w:kern w:val="0"/>
      <w:sz w:val="24"/>
      <w:szCs w:val="20"/>
    </w:rPr>
  </w:style>
  <w:style w:type="paragraph" w:customStyle="1" w:styleId="410">
    <w:name w:val="样式 标题 1标题 1 1 + (符号) 宋体 小四 段前: 0 磅 段后: 0 磅 行距: 单倍行距"/>
    <w:basedOn w:val="2"/>
    <w:qFormat/>
    <w:uiPriority w:val="0"/>
    <w:pPr>
      <w:keepNext w:val="0"/>
      <w:snapToGrid w:val="0"/>
      <w:spacing w:beforeLines="50" w:beforeAutospacing="0" w:afterLines="50" w:afterAutospacing="0"/>
    </w:pPr>
    <w:rPr>
      <w:rFonts w:cs="宋体"/>
      <w:bCs/>
      <w:kern w:val="44"/>
      <w:sz w:val="24"/>
    </w:rPr>
  </w:style>
  <w:style w:type="paragraph" w:customStyle="1" w:styleId="411">
    <w:name w:val="xl38"/>
    <w:basedOn w:val="1"/>
    <w:qFormat/>
    <w:uiPriority w:val="0"/>
    <w:pPr>
      <w:pBdr>
        <w:top w:val="single" w:color="auto" w:sz="4" w:space="0"/>
        <w:left w:val="single" w:color="auto" w:sz="4" w:space="0"/>
        <w:bottom w:val="single" w:color="auto" w:sz="4" w:space="0"/>
        <w:right w:val="single" w:color="auto" w:sz="4" w:space="0"/>
      </w:pBdr>
      <w:spacing w:before="100" w:beforeAutospacing="0" w:after="100" w:afterAutospacing="0"/>
      <w:jc w:val="center"/>
      <w:textAlignment w:val="center"/>
    </w:pPr>
    <w:rPr>
      <w:rFonts w:ascii="Times New Roman" w:hAnsi="Times New Roman" w:eastAsia="Arial Unicode MS"/>
      <w:kern w:val="0"/>
      <w:sz w:val="22"/>
      <w:szCs w:val="20"/>
    </w:rPr>
  </w:style>
  <w:style w:type="paragraph" w:customStyle="1" w:styleId="412">
    <w:name w:val="xl30"/>
    <w:basedOn w:val="1"/>
    <w:qFormat/>
    <w:uiPriority w:val="0"/>
    <w:pPr>
      <w:pBdr>
        <w:top w:val="single" w:color="auto" w:sz="4" w:space="0"/>
        <w:left w:val="single" w:color="auto" w:sz="4" w:space="0"/>
        <w:bottom w:val="single" w:color="auto" w:sz="4" w:space="0"/>
        <w:right w:val="single" w:color="auto" w:sz="4" w:space="0"/>
      </w:pBdr>
      <w:spacing w:before="100" w:beforeAutospacing="0" w:after="100" w:afterAutospacing="0"/>
      <w:jc w:val="left"/>
      <w:textAlignment w:val="center"/>
    </w:pPr>
    <w:rPr>
      <w:rFonts w:ascii="Arial Unicode MS" w:hAnsi="Arial Unicode MS" w:eastAsia="Arial Unicode MS"/>
      <w:kern w:val="0"/>
      <w:sz w:val="20"/>
      <w:szCs w:val="20"/>
    </w:rPr>
  </w:style>
  <w:style w:type="paragraph" w:customStyle="1" w:styleId="413">
    <w:name w:val="xl58"/>
    <w:basedOn w:val="1"/>
    <w:qFormat/>
    <w:uiPriority w:val="0"/>
    <w:pPr>
      <w:pBdr>
        <w:left w:val="single" w:color="auto" w:sz="4" w:space="0"/>
        <w:bottom w:val="single" w:color="auto" w:sz="4" w:space="0"/>
      </w:pBdr>
      <w:spacing w:before="100" w:beforeAutospacing="0" w:after="100" w:afterAutospacing="0"/>
      <w:jc w:val="center"/>
      <w:textAlignment w:val="center"/>
    </w:pPr>
    <w:rPr>
      <w:rFonts w:ascii="Arial Unicode MS" w:hAnsi="Arial Unicode MS" w:eastAsia="Arial Unicode MS"/>
      <w:kern w:val="0"/>
      <w:szCs w:val="20"/>
    </w:rPr>
  </w:style>
  <w:style w:type="paragraph" w:customStyle="1" w:styleId="414">
    <w:name w:val="图形题注"/>
    <w:basedOn w:val="15"/>
    <w:qFormat/>
    <w:uiPriority w:val="0"/>
    <w:pPr>
      <w:adjustRightInd w:val="0"/>
      <w:ind w:right="210" w:rightChars="100"/>
      <w:jc w:val="center"/>
    </w:pPr>
    <w:rPr>
      <w:rFonts w:eastAsia="楷体_GB2312"/>
      <w:snapToGrid w:val="0"/>
      <w:spacing w:val="10"/>
      <w:kern w:val="0"/>
      <w:sz w:val="21"/>
    </w:rPr>
  </w:style>
  <w:style w:type="paragraph" w:customStyle="1" w:styleId="415">
    <w:name w:val="Body text 1"/>
    <w:basedOn w:val="263"/>
    <w:qFormat/>
    <w:uiPriority w:val="0"/>
    <w:pPr>
      <w:tabs>
        <w:tab w:val="left" w:pos="1134"/>
      </w:tabs>
      <w:ind w:hanging="1134"/>
    </w:pPr>
  </w:style>
  <w:style w:type="paragraph" w:customStyle="1" w:styleId="416">
    <w:name w:val="xl41"/>
    <w:basedOn w:val="1"/>
    <w:qFormat/>
    <w:uiPriority w:val="0"/>
    <w:pPr>
      <w:pBdr>
        <w:top w:val="single" w:color="auto" w:sz="4" w:space="0"/>
        <w:left w:val="single" w:color="auto" w:sz="4" w:space="0"/>
        <w:bottom w:val="single" w:color="auto" w:sz="4" w:space="0"/>
        <w:right w:val="single" w:color="auto" w:sz="4" w:space="0"/>
      </w:pBdr>
      <w:spacing w:before="100" w:beforeAutospacing="0" w:after="100" w:afterAutospacing="0"/>
      <w:jc w:val="left"/>
    </w:pPr>
    <w:rPr>
      <w:rFonts w:ascii="Arial Unicode MS" w:hAnsi="Arial Unicode MS" w:eastAsia="Arial Unicode MS"/>
      <w:kern w:val="0"/>
      <w:sz w:val="20"/>
      <w:szCs w:val="20"/>
    </w:rPr>
  </w:style>
  <w:style w:type="paragraph" w:customStyle="1" w:styleId="417">
    <w:name w:val="普通(网站)1"/>
    <w:basedOn w:val="1"/>
    <w:qFormat/>
    <w:uiPriority w:val="0"/>
    <w:pPr>
      <w:spacing w:before="100" w:beforeAutospacing="1" w:after="100" w:afterAutospacing="1"/>
      <w:jc w:val="left"/>
    </w:pPr>
    <w:rPr>
      <w:rFonts w:ascii="宋体" w:hAnsi="宋体"/>
      <w:kern w:val="0"/>
      <w:sz w:val="24"/>
      <w:szCs w:val="24"/>
    </w:rPr>
  </w:style>
  <w:style w:type="paragraph" w:customStyle="1" w:styleId="418">
    <w:name w:val="默认段落字体 Para Char Char Char Char Char Char Char Char Char1 Char Char Char Char"/>
    <w:basedOn w:val="185"/>
    <w:qFormat/>
    <w:uiPriority w:val="0"/>
    <w:pPr>
      <w:tabs>
        <w:tab w:val="left" w:pos="432"/>
      </w:tabs>
      <w:spacing w:beforeAutospacing="0" w:afterAutospacing="0" w:line="360" w:lineRule="auto"/>
      <w:ind w:left="432" w:hanging="432"/>
    </w:pPr>
    <w:rPr>
      <w:rFonts w:ascii="Tahoma" w:hAnsi="Tahoma"/>
    </w:rPr>
  </w:style>
  <w:style w:type="paragraph" w:customStyle="1" w:styleId="419">
    <w:name w:val="font8"/>
    <w:basedOn w:val="1"/>
    <w:qFormat/>
    <w:uiPriority w:val="0"/>
    <w:pPr>
      <w:spacing w:before="100" w:beforeAutospacing="1" w:after="100" w:afterAutospacing="1"/>
      <w:jc w:val="left"/>
    </w:pPr>
    <w:rPr>
      <w:rFonts w:ascii="Times New Roman" w:hAnsi="Times New Roman" w:eastAsia="Arial Unicode MS"/>
      <w:color w:val="000000"/>
      <w:kern w:val="0"/>
      <w:sz w:val="20"/>
      <w:szCs w:val="20"/>
    </w:rPr>
  </w:style>
  <w:style w:type="paragraph" w:customStyle="1" w:styleId="420">
    <w:name w:val="标2"/>
    <w:basedOn w:val="3"/>
    <w:qFormat/>
    <w:uiPriority w:val="0"/>
    <w:pPr>
      <w:spacing w:before="0" w:beforeAutospacing="0" w:after="0" w:afterAutospacing="0" w:line="480" w:lineRule="auto"/>
    </w:pPr>
    <w:rPr>
      <w:rFonts w:ascii="黑体"/>
      <w:b w:val="0"/>
      <w:bCs/>
      <w:kern w:val="10"/>
      <w:sz w:val="30"/>
      <w:szCs w:val="30"/>
    </w:rPr>
  </w:style>
  <w:style w:type="paragraph" w:customStyle="1" w:styleId="421">
    <w:name w:val="招标正文"/>
    <w:basedOn w:val="1"/>
    <w:qFormat/>
    <w:uiPriority w:val="0"/>
    <w:pPr>
      <w:spacing w:beforeAutospacing="0" w:afterAutospacing="0" w:line="360" w:lineRule="auto"/>
      <w:ind w:firstLine="200" w:firstLineChars="200"/>
      <w:jc w:val="left"/>
    </w:pPr>
    <w:rPr>
      <w:rFonts w:ascii="Times New Roman" w:hAnsi="Times New Roman"/>
      <w:kern w:val="0"/>
      <w:szCs w:val="20"/>
    </w:rPr>
  </w:style>
  <w:style w:type="paragraph" w:customStyle="1" w:styleId="422">
    <w:name w:val="xl44"/>
    <w:basedOn w:val="1"/>
    <w:qFormat/>
    <w:uiPriority w:val="0"/>
    <w:pPr>
      <w:pBdr>
        <w:top w:val="single" w:color="auto" w:sz="4" w:space="0"/>
        <w:bottom w:val="single" w:color="auto" w:sz="4" w:space="0"/>
      </w:pBdr>
      <w:spacing w:before="100" w:beforeAutospacing="0" w:after="100" w:afterAutospacing="0"/>
      <w:jc w:val="center"/>
      <w:textAlignment w:val="center"/>
    </w:pPr>
    <w:rPr>
      <w:rFonts w:ascii="Times New Roman" w:hAnsi="Times New Roman" w:eastAsia="Arial Unicode MS"/>
      <w:kern w:val="0"/>
      <w:szCs w:val="20"/>
    </w:rPr>
  </w:style>
  <w:style w:type="paragraph" w:customStyle="1" w:styleId="423">
    <w:name w:val="提示文字"/>
    <w:basedOn w:val="1"/>
    <w:qFormat/>
    <w:uiPriority w:val="0"/>
    <w:pPr>
      <w:spacing w:beforeAutospacing="0" w:afterAutospacing="0" w:line="500" w:lineRule="exact"/>
      <w:ind w:firstLine="200" w:firstLineChars="200"/>
    </w:pPr>
    <w:rPr>
      <w:rFonts w:ascii="黑体" w:hAnsi="Times New Roman" w:eastAsia="黑体"/>
      <w:b/>
      <w:bCs/>
      <w:sz w:val="24"/>
      <w:szCs w:val="24"/>
    </w:rPr>
  </w:style>
  <w:style w:type="paragraph" w:customStyle="1" w:styleId="424">
    <w:name w:val="大目录"/>
    <w:basedOn w:val="1"/>
    <w:qFormat/>
    <w:uiPriority w:val="0"/>
    <w:pPr>
      <w:jc w:val="center"/>
    </w:pPr>
    <w:rPr>
      <w:b/>
      <w:sz w:val="48"/>
    </w:rPr>
  </w:style>
  <w:style w:type="paragraph" w:customStyle="1" w:styleId="425">
    <w:name w:val="样式 (符号) 宋体 小五 左 行距: 单倍行距"/>
    <w:basedOn w:val="1"/>
    <w:qFormat/>
    <w:uiPriority w:val="0"/>
    <w:rPr>
      <w:rFonts w:ascii="Arial" w:hAnsi="宋体" w:cs="宋体"/>
      <w:sz w:val="18"/>
      <w:szCs w:val="20"/>
    </w:rPr>
  </w:style>
  <w:style w:type="paragraph" w:customStyle="1" w:styleId="426">
    <w:name w:val="xl42"/>
    <w:basedOn w:val="1"/>
    <w:qFormat/>
    <w:uiPriority w:val="0"/>
    <w:pPr>
      <w:pBdr>
        <w:top w:val="single" w:color="auto" w:sz="4" w:space="0"/>
        <w:left w:val="single" w:color="auto" w:sz="4" w:space="0"/>
        <w:bottom w:val="single" w:color="auto" w:sz="4" w:space="0"/>
        <w:right w:val="single" w:color="auto" w:sz="4" w:space="0"/>
      </w:pBdr>
      <w:spacing w:before="100" w:beforeAutospacing="0" w:after="100" w:afterAutospacing="0"/>
      <w:jc w:val="center"/>
      <w:textAlignment w:val="center"/>
    </w:pPr>
    <w:rPr>
      <w:rFonts w:ascii="Times New Roman" w:hAnsi="Times New Roman" w:eastAsia="Arial Unicode MS"/>
      <w:kern w:val="0"/>
      <w:szCs w:val="20"/>
    </w:rPr>
  </w:style>
  <w:style w:type="paragraph" w:customStyle="1" w:styleId="427">
    <w:name w:val="样式 宋体 行距: 固定值 24 磅"/>
    <w:basedOn w:val="1"/>
    <w:qFormat/>
    <w:uiPriority w:val="0"/>
    <w:pPr>
      <w:tabs>
        <w:tab w:val="left" w:pos="810"/>
      </w:tabs>
      <w:spacing w:beforeAutospacing="0" w:afterAutospacing="0" w:line="480" w:lineRule="exact"/>
      <w:ind w:firstLine="585" w:firstLineChars="200"/>
    </w:pPr>
    <w:rPr>
      <w:rFonts w:ascii="宋体" w:hAnsi="Times New Roman" w:cs="宋体"/>
      <w:sz w:val="28"/>
      <w:szCs w:val="20"/>
    </w:rPr>
  </w:style>
  <w:style w:type="paragraph" w:customStyle="1" w:styleId="428">
    <w:name w:val="目录"/>
    <w:basedOn w:val="1"/>
    <w:qFormat/>
    <w:uiPriority w:val="0"/>
    <w:pPr>
      <w:spacing w:before="240" w:beforeAutospacing="0" w:after="240" w:afterAutospacing="0"/>
      <w:jc w:val="center"/>
    </w:pPr>
    <w:rPr>
      <w:rFonts w:ascii="Times New Roman" w:hAnsi="Times New Roman" w:eastAsia="黑体"/>
      <w:b/>
      <w:sz w:val="30"/>
      <w:szCs w:val="24"/>
    </w:rPr>
  </w:style>
  <w:style w:type="paragraph" w:customStyle="1" w:styleId="429">
    <w:name w:val="Char Char8"/>
    <w:basedOn w:val="1"/>
    <w:qFormat/>
    <w:uiPriority w:val="0"/>
    <w:rPr>
      <w:rFonts w:ascii="Tahoma" w:hAnsi="Tahoma"/>
      <w:sz w:val="24"/>
      <w:szCs w:val="20"/>
    </w:rPr>
  </w:style>
  <w:style w:type="paragraph" w:customStyle="1" w:styleId="430">
    <w:name w:val="彩色列表 - 强调文字颜色 111"/>
    <w:basedOn w:val="1"/>
    <w:qFormat/>
    <w:uiPriority w:val="0"/>
    <w:pPr>
      <w:ind w:firstLine="420" w:firstLineChars="200"/>
    </w:pPr>
  </w:style>
  <w:style w:type="paragraph" w:customStyle="1" w:styleId="431">
    <w:name w:val="索引 61"/>
    <w:basedOn w:val="1"/>
    <w:qFormat/>
    <w:uiPriority w:val="0"/>
    <w:pPr>
      <w:ind w:left="1000" w:leftChars="1000"/>
    </w:pPr>
    <w:rPr>
      <w:rFonts w:ascii="Times New Roman" w:hAnsi="Times New Roman"/>
      <w:szCs w:val="24"/>
    </w:rPr>
  </w:style>
  <w:style w:type="paragraph" w:customStyle="1" w:styleId="432">
    <w:name w:val="样式5"/>
    <w:basedOn w:val="1"/>
    <w:qFormat/>
    <w:uiPriority w:val="0"/>
    <w:pPr>
      <w:wordWrap w:val="0"/>
      <w:overflowPunct w:val="0"/>
      <w:spacing w:beforeAutospacing="0" w:afterAutospacing="0" w:line="480" w:lineRule="exact"/>
      <w:jc w:val="center"/>
    </w:pPr>
    <w:rPr>
      <w:rFonts w:ascii="宋体" w:hAnsi="宋体" w:cs="Arial"/>
      <w:sz w:val="24"/>
      <w:szCs w:val="24"/>
    </w:rPr>
  </w:style>
  <w:style w:type="paragraph" w:customStyle="1" w:styleId="433">
    <w:name w:val="正文文本缩进 311"/>
    <w:basedOn w:val="1"/>
    <w:qFormat/>
    <w:uiPriority w:val="0"/>
    <w:pPr>
      <w:autoSpaceDE w:val="0"/>
      <w:autoSpaceDN w:val="0"/>
      <w:adjustRightInd w:val="0"/>
      <w:ind w:firstLine="525"/>
      <w:textAlignment w:val="baseline"/>
    </w:pPr>
    <w:rPr>
      <w:rFonts w:ascii="Times New Roman" w:hAnsi="Times New Roman"/>
      <w:sz w:val="24"/>
      <w:szCs w:val="20"/>
    </w:rPr>
  </w:style>
  <w:style w:type="paragraph" w:customStyle="1" w:styleId="434">
    <w:name w:val="样式 样式 样式 宋体 小四 左侧:  1.85 厘米 段前: 11.15 磅 段后: 11.15 磅 + 图案: 清除 (白色..."/>
    <w:basedOn w:val="435"/>
    <w:qFormat/>
    <w:uiPriority w:val="0"/>
    <w:pPr>
      <w:tabs>
        <w:tab w:val="left" w:pos="810"/>
      </w:tabs>
      <w:spacing w:beforeLines="50" w:beforeAutospacing="0" w:afterLines="50" w:afterAutospacing="0"/>
      <w:ind w:left="318"/>
    </w:pPr>
    <w:rPr>
      <w:szCs w:val="20"/>
    </w:rPr>
  </w:style>
  <w:style w:type="paragraph" w:customStyle="1" w:styleId="435">
    <w:name w:val="样式 样式 宋体 小四 左侧:  1.85 厘米 段前: 11.15 磅 段后: 11.15 磅 + 图案: 清除 (白色)"/>
    <w:basedOn w:val="1"/>
    <w:qFormat/>
    <w:uiPriority w:val="0"/>
    <w:pPr>
      <w:snapToGrid w:val="0"/>
      <w:ind w:left="1049"/>
    </w:pPr>
    <w:rPr>
      <w:rFonts w:ascii="Times New Roman" w:hAnsi="Times New Roman"/>
      <w:sz w:val="24"/>
      <w:szCs w:val="24"/>
      <w:shd w:val="clear" w:color="auto" w:fill="FFFFFF"/>
    </w:rPr>
  </w:style>
  <w:style w:type="paragraph" w:customStyle="1" w:styleId="436">
    <w:name w:val="插图"/>
    <w:basedOn w:val="1"/>
    <w:qFormat/>
    <w:uiPriority w:val="0"/>
    <w:pPr>
      <w:numPr>
        <w:ilvl w:val="0"/>
        <w:numId w:val="5"/>
      </w:numPr>
      <w:jc w:val="center"/>
    </w:pPr>
    <w:rPr>
      <w:rFonts w:ascii="Times New Roman" w:hAnsi="Times New Roman"/>
      <w:snapToGrid w:val="0"/>
      <w:kern w:val="0"/>
      <w:szCs w:val="20"/>
    </w:rPr>
  </w:style>
  <w:style w:type="paragraph" w:customStyle="1" w:styleId="437">
    <w:name w:val="TM"/>
    <w:qFormat/>
    <w:uiPriority w:val="0"/>
    <w:pPr>
      <w:tabs>
        <w:tab w:val="left" w:pos="576"/>
        <w:tab w:val="left" w:pos="720"/>
        <w:tab w:val="left" w:pos="864"/>
        <w:tab w:val="left" w:pos="1008"/>
        <w:tab w:val="left" w:pos="1152"/>
        <w:tab w:val="left" w:pos="1296"/>
        <w:tab w:val="right" w:leader="dot" w:pos="9648"/>
      </w:tabs>
    </w:pPr>
    <w:rPr>
      <w:rFonts w:ascii="Univers (W1)" w:hAnsi="Univers (W1)" w:eastAsia="宋体" w:cs="Times New Roman"/>
      <w:sz w:val="22"/>
      <w:lang w:val="en-US" w:eastAsia="zh-CN" w:bidi="ar-SA"/>
    </w:rPr>
  </w:style>
  <w:style w:type="paragraph" w:customStyle="1" w:styleId="438">
    <w:name w:val="索引 21"/>
    <w:basedOn w:val="1"/>
    <w:qFormat/>
    <w:uiPriority w:val="0"/>
    <w:pPr>
      <w:ind w:left="200" w:leftChars="200"/>
    </w:pPr>
    <w:rPr>
      <w:rFonts w:ascii="Times New Roman" w:hAnsi="Times New Roman"/>
      <w:szCs w:val="24"/>
    </w:rPr>
  </w:style>
  <w:style w:type="paragraph" w:customStyle="1" w:styleId="439">
    <w:name w:val="TOC 标题2"/>
    <w:basedOn w:val="2"/>
    <w:qFormat/>
    <w:uiPriority w:val="0"/>
    <w:pPr>
      <w:spacing w:before="480" w:beforeAutospacing="0" w:afterAutospacing="0" w:line="276" w:lineRule="auto"/>
      <w:jc w:val="left"/>
      <w:outlineLvl w:val="9"/>
    </w:pPr>
    <w:rPr>
      <w:rFonts w:ascii="Cambria" w:hAnsi="Cambria"/>
      <w:bCs/>
      <w:color w:val="365F91"/>
      <w:szCs w:val="28"/>
    </w:rPr>
  </w:style>
  <w:style w:type="paragraph" w:customStyle="1" w:styleId="440">
    <w:name w:val="xl36"/>
    <w:basedOn w:val="1"/>
    <w:qFormat/>
    <w:uiPriority w:val="0"/>
    <w:pPr>
      <w:pBdr>
        <w:bottom w:val="single" w:color="auto" w:sz="4" w:space="0"/>
        <w:right w:val="single" w:color="auto" w:sz="4" w:space="0"/>
      </w:pBdr>
      <w:spacing w:before="100" w:beforeAutospacing="0" w:after="100" w:afterAutospacing="0"/>
      <w:jc w:val="center"/>
      <w:textAlignment w:val="center"/>
    </w:pPr>
    <w:rPr>
      <w:rFonts w:ascii="Times New Roman" w:hAnsi="Times New Roman" w:eastAsia="Arial Unicode MS"/>
      <w:kern w:val="0"/>
      <w:szCs w:val="20"/>
    </w:rPr>
  </w:style>
  <w:style w:type="paragraph" w:customStyle="1" w:styleId="441">
    <w:name w:val="Char"/>
    <w:basedOn w:val="1"/>
    <w:qFormat/>
    <w:uiPriority w:val="0"/>
    <w:rPr>
      <w:rFonts w:ascii="Tahoma" w:hAnsi="Tahoma"/>
      <w:sz w:val="24"/>
      <w:szCs w:val="20"/>
    </w:rPr>
  </w:style>
  <w:style w:type="paragraph" w:customStyle="1" w:styleId="442">
    <w:name w:val="索引 51"/>
    <w:basedOn w:val="1"/>
    <w:qFormat/>
    <w:uiPriority w:val="0"/>
    <w:pPr>
      <w:ind w:left="800" w:leftChars="800"/>
    </w:pPr>
    <w:rPr>
      <w:rFonts w:ascii="Times New Roman" w:hAnsi="Times New Roman"/>
      <w:szCs w:val="24"/>
    </w:rPr>
  </w:style>
  <w:style w:type="paragraph" w:customStyle="1" w:styleId="443">
    <w:name w:val="标题3"/>
    <w:basedOn w:val="2"/>
    <w:qFormat/>
    <w:uiPriority w:val="0"/>
    <w:pPr>
      <w:spacing w:beforeLines="50" w:beforeAutospacing="0" w:afterAutospacing="0" w:line="312" w:lineRule="auto"/>
      <w:jc w:val="center"/>
    </w:pPr>
    <w:rPr>
      <w:rFonts w:hAnsi="Times New Roman"/>
      <w:kern w:val="44"/>
      <w:sz w:val="24"/>
    </w:rPr>
  </w:style>
  <w:style w:type="paragraph" w:customStyle="1" w:styleId="444">
    <w:name w:val="Body Text 21"/>
    <w:basedOn w:val="1"/>
    <w:qFormat/>
    <w:uiPriority w:val="0"/>
    <w:pPr>
      <w:overflowPunct w:val="0"/>
      <w:autoSpaceDE w:val="0"/>
      <w:autoSpaceDN w:val="0"/>
      <w:adjustRightInd w:val="0"/>
      <w:ind w:left="709" w:firstLine="567"/>
      <w:jc w:val="left"/>
      <w:textAlignment w:val="baseline"/>
    </w:pPr>
    <w:rPr>
      <w:rFonts w:ascii="宋体" w:hAnsi="Times New Roman"/>
      <w:bCs/>
      <w:snapToGrid w:val="0"/>
      <w:kern w:val="0"/>
      <w:sz w:val="24"/>
      <w:szCs w:val="24"/>
    </w:rPr>
  </w:style>
  <w:style w:type="paragraph" w:customStyle="1" w:styleId="445">
    <w:name w:val="样式 列表框 Char Char Char Char Char + 右侧:  -0.05 字符 段后: 0.5 行"/>
    <w:basedOn w:val="292"/>
    <w:qFormat/>
    <w:uiPriority w:val="0"/>
    <w:pPr>
      <w:tabs>
        <w:tab w:val="left" w:pos="450"/>
        <w:tab w:val="clear" w:pos="0"/>
        <w:tab w:val="clear" w:pos="874"/>
      </w:tabs>
      <w:ind w:left="0" w:firstLine="0"/>
    </w:pPr>
    <w:rPr>
      <w:szCs w:val="20"/>
    </w:rPr>
  </w:style>
  <w:style w:type="paragraph" w:customStyle="1" w:styleId="446">
    <w:name w:val="普通(网站)11"/>
    <w:basedOn w:val="1"/>
    <w:qFormat/>
    <w:uiPriority w:val="0"/>
    <w:rPr>
      <w:rFonts w:ascii="Times New Roman" w:hAnsi="Times New Roman"/>
      <w:sz w:val="24"/>
      <w:szCs w:val="20"/>
    </w:rPr>
  </w:style>
  <w:style w:type="paragraph" w:customStyle="1" w:styleId="447">
    <w:name w:val="样式 目录 1"/>
    <w:basedOn w:val="42"/>
    <w:qFormat/>
    <w:uiPriority w:val="0"/>
    <w:pPr>
      <w:tabs>
        <w:tab w:val="left" w:pos="420"/>
        <w:tab w:val="left" w:pos="525"/>
        <w:tab w:val="left" w:pos="1680"/>
        <w:tab w:val="right" w:leader="dot" w:pos="8296"/>
        <w:tab w:val="right" w:pos="9060"/>
      </w:tabs>
      <w:spacing w:before="0" w:beforeAutospacing="0" w:after="0" w:afterAutospacing="0"/>
      <w:ind w:left="525" w:right="210" w:rightChars="100" w:hanging="425"/>
      <w:jc w:val="both"/>
    </w:pPr>
    <w:rPr>
      <w:rFonts w:cs="Calibri"/>
      <w:b w:val="0"/>
    </w:rPr>
  </w:style>
  <w:style w:type="paragraph" w:customStyle="1" w:styleId="448">
    <w:name w:val="样式3"/>
    <w:basedOn w:val="1"/>
    <w:qFormat/>
    <w:uiPriority w:val="0"/>
    <w:pPr>
      <w:spacing w:beforeAutospacing="0" w:afterAutospacing="0" w:line="300" w:lineRule="auto"/>
    </w:pPr>
    <w:rPr>
      <w:rFonts w:ascii="宋体" w:hAnsi="Times New Roman"/>
      <w:sz w:val="24"/>
      <w:szCs w:val="20"/>
    </w:rPr>
  </w:style>
  <w:style w:type="paragraph" w:customStyle="1" w:styleId="449">
    <w:name w:val="xiao b"/>
    <w:basedOn w:val="1"/>
    <w:qFormat/>
    <w:uiPriority w:val="0"/>
    <w:pPr>
      <w:jc w:val="center"/>
    </w:pPr>
    <w:rPr>
      <w:rFonts w:ascii="Times New Roman" w:hAnsi="Times New Roman" w:eastAsia="黑体"/>
      <w:sz w:val="24"/>
      <w:szCs w:val="20"/>
    </w:rPr>
  </w:style>
  <w:style w:type="paragraph" w:customStyle="1" w:styleId="450">
    <w:name w:val="正文&gt;"/>
    <w:basedOn w:val="335"/>
    <w:qFormat/>
    <w:uiPriority w:val="0"/>
    <w:pPr>
      <w:numPr>
        <w:ilvl w:val="0"/>
        <w:numId w:val="6"/>
      </w:numPr>
      <w:tabs>
        <w:tab w:val="left" w:pos="630"/>
        <w:tab w:val="clear" w:pos="1050"/>
      </w:tabs>
      <w:spacing w:beforeAutospacing="0" w:afterAutospacing="0" w:line="400" w:lineRule="exact"/>
      <w:ind w:left="0" w:leftChars="0" w:firstLine="0" w:firstLineChars="0"/>
    </w:pPr>
    <w:rPr>
      <w:rFonts w:cs="宋体"/>
      <w:szCs w:val="20"/>
    </w:rPr>
  </w:style>
  <w:style w:type="paragraph" w:customStyle="1" w:styleId="451">
    <w:name w:val="格式1"/>
    <w:basedOn w:val="2"/>
    <w:qFormat/>
    <w:uiPriority w:val="0"/>
    <w:pPr>
      <w:jc w:val="center"/>
    </w:pPr>
    <w:rPr>
      <w:rFonts w:ascii="黑体" w:hAnsi="Arial" w:eastAsia="黑体" w:cs="Arial"/>
      <w:b w:val="0"/>
      <w:bCs/>
      <w:sz w:val="32"/>
      <w:szCs w:val="24"/>
    </w:rPr>
  </w:style>
  <w:style w:type="paragraph" w:customStyle="1" w:styleId="452">
    <w:name w:val="图形布置"/>
    <w:basedOn w:val="1"/>
    <w:qFormat/>
    <w:uiPriority w:val="0"/>
    <w:pPr>
      <w:jc w:val="center"/>
    </w:pPr>
    <w:rPr>
      <w:rFonts w:ascii="Times New Roman" w:hAnsi="Times New Roman"/>
      <w:kern w:val="0"/>
      <w:szCs w:val="20"/>
    </w:rPr>
  </w:style>
  <w:style w:type="paragraph" w:customStyle="1" w:styleId="453">
    <w:name w:val="正文缩进   技术 表格"/>
    <w:basedOn w:val="134"/>
    <w:qFormat/>
    <w:uiPriority w:val="0"/>
    <w:pPr>
      <w:spacing w:beforeAutospacing="0" w:afterAutospacing="0" w:line="240" w:lineRule="auto"/>
      <w:ind w:firstLine="0" w:firstLineChars="0"/>
    </w:pPr>
    <w:rPr>
      <w:rFonts w:cs="宋体"/>
      <w:szCs w:val="20"/>
    </w:rPr>
  </w:style>
  <w:style w:type="paragraph" w:customStyle="1" w:styleId="454">
    <w:name w:val="样式 样式 列表框 Char Char Char Char Char + 右侧:  -0.05 字符 段后: 0.5 行 + 右..."/>
    <w:basedOn w:val="445"/>
    <w:qFormat/>
    <w:uiPriority w:val="0"/>
    <w:pPr>
      <w:tabs>
        <w:tab w:val="left" w:pos="630"/>
        <w:tab w:val="clear" w:pos="450"/>
      </w:tabs>
    </w:pPr>
  </w:style>
  <w:style w:type="character" w:customStyle="1" w:styleId="455">
    <w:name w:val="正文文本缩进 字符"/>
    <w:semiHidden/>
    <w:qFormat/>
    <w:uiPriority w:val="99"/>
    <w:rPr>
      <w:rFonts w:ascii="Calibri" w:hAnsi="Calibri"/>
      <w:kern w:val="2"/>
      <w:sz w:val="21"/>
      <w:szCs w:val="22"/>
    </w:rPr>
  </w:style>
  <w:style w:type="paragraph" w:customStyle="1" w:styleId="456">
    <w:name w:val="正文四号首行缩进2"/>
    <w:basedOn w:val="1"/>
    <w:qFormat/>
    <w:uiPriority w:val="0"/>
    <w:pPr>
      <w:ind w:firstLine="560" w:firstLineChars="200"/>
    </w:pPr>
    <w:rPr>
      <w:rFonts w:ascii="Times New Roman" w:hAnsi="Times New Roman"/>
      <w:sz w:val="28"/>
      <w:szCs w:val="21"/>
    </w:rPr>
  </w:style>
  <w:style w:type="character" w:customStyle="1" w:styleId="457">
    <w:name w:val="批注文字 Char"/>
    <w:qFormat/>
    <w:uiPriority w:val="99"/>
    <w:rPr>
      <w:rFonts w:ascii="Calibri" w:hAnsi="Calibri"/>
      <w:kern w:val="2"/>
      <w:sz w:val="21"/>
      <w:szCs w:val="22"/>
    </w:rPr>
  </w:style>
  <w:style w:type="character" w:customStyle="1" w:styleId="458">
    <w:name w:val="批注文字 Char2"/>
    <w:qFormat/>
    <w:uiPriority w:val="0"/>
  </w:style>
  <w:style w:type="character" w:customStyle="1" w:styleId="459">
    <w:name w:val="页码2"/>
    <w:basedOn w:val="66"/>
    <w:qFormat/>
    <w:uiPriority w:val="0"/>
  </w:style>
  <w:style w:type="character" w:customStyle="1" w:styleId="460">
    <w:name w:val="style18"/>
    <w:basedOn w:val="66"/>
    <w:qFormat/>
    <w:uiPriority w:val="0"/>
  </w:style>
  <w:style w:type="character" w:customStyle="1" w:styleId="461">
    <w:name w:val="文档结构图 Char Char"/>
    <w:link w:val="462"/>
    <w:qFormat/>
    <w:uiPriority w:val="0"/>
    <w:rPr>
      <w:shd w:val="clear" w:color="auto" w:fill="000080"/>
    </w:rPr>
  </w:style>
  <w:style w:type="paragraph" w:customStyle="1" w:styleId="462">
    <w:name w:val="文档结构图3"/>
    <w:basedOn w:val="1"/>
    <w:link w:val="461"/>
    <w:qFormat/>
    <w:uiPriority w:val="0"/>
    <w:pPr>
      <w:shd w:val="clear" w:color="auto" w:fill="000080"/>
    </w:pPr>
    <w:rPr>
      <w:rFonts w:ascii="Times New Roman" w:hAnsi="Times New Roman"/>
      <w:kern w:val="0"/>
      <w:sz w:val="20"/>
      <w:szCs w:val="20"/>
      <w:shd w:val="clear" w:color="auto" w:fill="000080"/>
    </w:rPr>
  </w:style>
  <w:style w:type="character" w:customStyle="1" w:styleId="463">
    <w:name w:val="标题 2 Char"/>
    <w:qFormat/>
    <w:uiPriority w:val="0"/>
    <w:rPr>
      <w:rFonts w:ascii="Arial" w:hAnsi="Arial" w:eastAsia="黑体" w:cs="Times New Roman"/>
      <w:b/>
      <w:sz w:val="32"/>
      <w:szCs w:val="20"/>
    </w:rPr>
  </w:style>
  <w:style w:type="character" w:customStyle="1" w:styleId="464">
    <w:name w:val="Char Char Char Char Char Char Char Char Char Char Char"/>
    <w:qFormat/>
    <w:uiPriority w:val="0"/>
    <w:rPr>
      <w:rFonts w:eastAsia="宋体"/>
      <w:kern w:val="2"/>
      <w:sz w:val="21"/>
      <w:lang w:val="en-US" w:eastAsia="zh-CN" w:bidi="ar-SA"/>
    </w:rPr>
  </w:style>
  <w:style w:type="character" w:customStyle="1" w:styleId="465">
    <w:name w:val="正文首行缩进 Char Char"/>
    <w:qFormat/>
    <w:uiPriority w:val="0"/>
    <w:rPr>
      <w:rFonts w:ascii="Calibri" w:hAnsi="Calibri" w:eastAsia="宋体" w:cs="Times New Roman"/>
      <w:kern w:val="2"/>
      <w:sz w:val="21"/>
      <w:szCs w:val="22"/>
    </w:rPr>
  </w:style>
  <w:style w:type="character" w:customStyle="1" w:styleId="466">
    <w:name w:val="Legal Level 1.1.1.1. Char"/>
    <w:qFormat/>
    <w:uiPriority w:val="0"/>
    <w:rPr>
      <w:rFonts w:ascii="Cambria" w:hAnsi="Cambria" w:eastAsia="宋体" w:cs="Times New Roman"/>
      <w:sz w:val="24"/>
      <w:szCs w:val="21"/>
    </w:rPr>
  </w:style>
  <w:style w:type="character" w:customStyle="1" w:styleId="467">
    <w:name w:val="正文文本 Char"/>
    <w:qFormat/>
    <w:uiPriority w:val="0"/>
    <w:rPr>
      <w:rFonts w:ascii="Times New Roman" w:hAnsi="宋体" w:eastAsia="宋体" w:cs="Times New Roman"/>
      <w:sz w:val="24"/>
      <w:szCs w:val="20"/>
    </w:rPr>
  </w:style>
  <w:style w:type="character" w:customStyle="1" w:styleId="468">
    <w:name w:val="标题 1 Char"/>
    <w:qFormat/>
    <w:uiPriority w:val="0"/>
    <w:rPr>
      <w:rFonts w:ascii="宋体" w:hAnsi="宋体" w:eastAsia="宋体" w:cs="Times New Roman"/>
      <w:b/>
      <w:sz w:val="28"/>
      <w:szCs w:val="20"/>
    </w:rPr>
  </w:style>
  <w:style w:type="character" w:customStyle="1" w:styleId="469">
    <w:name w:val="标题 7 Char"/>
    <w:qFormat/>
    <w:uiPriority w:val="0"/>
    <w:rPr>
      <w:rFonts w:ascii="Times New Roman" w:hAnsi="Times New Roman" w:eastAsia="宋体" w:cs="Times New Roman"/>
      <w:sz w:val="24"/>
      <w:szCs w:val="20"/>
    </w:rPr>
  </w:style>
  <w:style w:type="character" w:customStyle="1" w:styleId="470">
    <w:name w:val="标题 4 Char"/>
    <w:qFormat/>
    <w:uiPriority w:val="0"/>
    <w:rPr>
      <w:rFonts w:ascii="Arial" w:hAnsi="宋体" w:eastAsia="宋体" w:cs="Times New Roman"/>
      <w:sz w:val="30"/>
      <w:szCs w:val="20"/>
      <w:lang w:val="en-US" w:eastAsia="zh-CN"/>
    </w:rPr>
  </w:style>
  <w:style w:type="character" w:customStyle="1" w:styleId="471">
    <w:name w:val="页脚 Char"/>
    <w:qFormat/>
    <w:uiPriority w:val="99"/>
    <w:rPr>
      <w:sz w:val="18"/>
    </w:rPr>
  </w:style>
  <w:style w:type="character" w:customStyle="1" w:styleId="472">
    <w:name w:val="标题 8 Char"/>
    <w:qFormat/>
    <w:uiPriority w:val="0"/>
    <w:rPr>
      <w:rFonts w:ascii="Times New Roman" w:hAnsi="Times New Roman" w:eastAsia="宋体" w:cs="Times New Roman"/>
      <w:i/>
      <w:sz w:val="24"/>
      <w:szCs w:val="20"/>
    </w:rPr>
  </w:style>
  <w:style w:type="character" w:customStyle="1" w:styleId="473">
    <w:name w:val="正文文本 3 Char"/>
    <w:link w:val="22"/>
    <w:qFormat/>
    <w:uiPriority w:val="0"/>
    <w:rPr>
      <w:color w:val="FF0000"/>
      <w:sz w:val="22"/>
    </w:rPr>
  </w:style>
  <w:style w:type="character" w:customStyle="1" w:styleId="474">
    <w:name w:val="浅色网格 - 着色 3 Char"/>
    <w:semiHidden/>
    <w:qFormat/>
    <w:uiPriority w:val="34"/>
    <w:rPr>
      <w:rFonts w:ascii="Calibri" w:hAnsi="Calibri" w:eastAsia="宋体"/>
      <w:kern w:val="2"/>
      <w:sz w:val="21"/>
      <w:szCs w:val="22"/>
      <w:lang w:val="en-US" w:eastAsia="zh-CN" w:bidi="ar-SA"/>
    </w:rPr>
  </w:style>
  <w:style w:type="character" w:customStyle="1" w:styleId="475">
    <w:name w:val="123321 Char"/>
    <w:qFormat/>
    <w:uiPriority w:val="0"/>
    <w:rPr>
      <w:rFonts w:ascii="宋体" w:hAnsi="宋体" w:eastAsia="宋体" w:cs="Times New Roman"/>
      <w:b/>
      <w:kern w:val="2"/>
      <w:sz w:val="32"/>
      <w:szCs w:val="32"/>
      <w:lang w:val="en-US" w:eastAsia="zh-CN" w:bidi="ar-SA"/>
    </w:rPr>
  </w:style>
  <w:style w:type="character" w:customStyle="1" w:styleId="476">
    <w:name w:val="网格表 2 - 强调文字颜色 1"/>
    <w:qFormat/>
    <w:uiPriority w:val="0"/>
    <w:rPr>
      <w:b/>
      <w:bCs/>
      <w:smallCaps/>
      <w:color w:val="C0504D"/>
      <w:spacing w:val="5"/>
      <w:u w:val="single"/>
    </w:rPr>
  </w:style>
  <w:style w:type="character" w:customStyle="1" w:styleId="477">
    <w:name w:val="批注引用3"/>
    <w:qFormat/>
    <w:uiPriority w:val="0"/>
    <w:rPr>
      <w:sz w:val="21"/>
      <w:szCs w:val="21"/>
    </w:rPr>
  </w:style>
  <w:style w:type="character" w:customStyle="1" w:styleId="478">
    <w:name w:val="正文文本缩进 3 Char Char"/>
    <w:link w:val="479"/>
    <w:qFormat/>
    <w:uiPriority w:val="0"/>
    <w:rPr>
      <w:rFonts w:ascii="宋体" w:hAnsi="宋体"/>
      <w:sz w:val="24"/>
    </w:rPr>
  </w:style>
  <w:style w:type="paragraph" w:customStyle="1" w:styleId="479">
    <w:name w:val="正文文本缩进 33"/>
    <w:basedOn w:val="1"/>
    <w:link w:val="478"/>
    <w:qFormat/>
    <w:uiPriority w:val="0"/>
    <w:pPr>
      <w:adjustRightInd w:val="0"/>
      <w:snapToGrid w:val="0"/>
      <w:spacing w:beforeAutospacing="0" w:afterAutospacing="0" w:line="360" w:lineRule="auto"/>
      <w:ind w:firstLine="602"/>
      <w:outlineLvl w:val="0"/>
    </w:pPr>
    <w:rPr>
      <w:rFonts w:ascii="宋体" w:hAnsi="宋体"/>
      <w:kern w:val="0"/>
      <w:sz w:val="24"/>
      <w:szCs w:val="20"/>
    </w:rPr>
  </w:style>
  <w:style w:type="character" w:customStyle="1" w:styleId="480">
    <w:name w:val="正文首行缩进 2 Char"/>
    <w:link w:val="61"/>
    <w:qFormat/>
    <w:uiPriority w:val="99"/>
    <w:rPr>
      <w:rFonts w:ascii="Calibri" w:hAnsi="Calibri"/>
      <w:color w:val="000000"/>
      <w:kern w:val="2"/>
      <w:sz w:val="21"/>
      <w:szCs w:val="22"/>
    </w:rPr>
  </w:style>
  <w:style w:type="character" w:customStyle="1" w:styleId="481">
    <w:name w:val="正文首行缩进 Char"/>
    <w:qFormat/>
    <w:uiPriority w:val="0"/>
    <w:rPr>
      <w:szCs w:val="24"/>
    </w:rPr>
  </w:style>
  <w:style w:type="character" w:customStyle="1" w:styleId="482">
    <w:name w:val="批注框文本 Char"/>
    <w:qFormat/>
    <w:uiPriority w:val="0"/>
    <w:rPr>
      <w:sz w:val="18"/>
    </w:rPr>
  </w:style>
  <w:style w:type="character" w:customStyle="1" w:styleId="483">
    <w:name w:val="pagetitleheader1"/>
    <w:qFormat/>
    <w:uiPriority w:val="0"/>
    <w:rPr>
      <w:rFonts w:hint="default" w:ascii="Arial" w:hAnsi="Arial" w:cs="Arial"/>
      <w:b/>
      <w:bCs/>
      <w:color w:val="666666"/>
      <w:sz w:val="48"/>
      <w:szCs w:val="48"/>
    </w:rPr>
  </w:style>
  <w:style w:type="character" w:customStyle="1" w:styleId="484">
    <w:name w:val="正文文本 2 Char"/>
    <w:link w:val="53"/>
    <w:qFormat/>
    <w:uiPriority w:val="0"/>
    <w:rPr>
      <w:rFonts w:ascii="宋体"/>
      <w:color w:val="000000"/>
      <w:sz w:val="22"/>
    </w:rPr>
  </w:style>
  <w:style w:type="character" w:customStyle="1" w:styleId="485">
    <w:name w:val="Bullet (Single Lines) Char"/>
    <w:qFormat/>
    <w:uiPriority w:val="0"/>
    <w:rPr>
      <w:rFonts w:ascii="Cambria" w:hAnsi="Cambria" w:eastAsia="黑体" w:cs="Times New Roman"/>
      <w:bCs/>
      <w:kern w:val="2"/>
      <w:sz w:val="24"/>
      <w:szCs w:val="24"/>
      <w:lang w:val="en-US" w:eastAsia="zh-CN" w:bidi="ar-SA"/>
    </w:rPr>
  </w:style>
  <w:style w:type="character" w:customStyle="1" w:styleId="486">
    <w:name w:val="标题 5 Char"/>
    <w:qFormat/>
    <w:uiPriority w:val="0"/>
    <w:rPr>
      <w:rFonts w:ascii="Arial" w:hAnsi="宋体" w:eastAsia="宋体" w:cs="Times New Roman"/>
      <w:sz w:val="30"/>
      <w:szCs w:val="20"/>
      <w:lang w:val="en-US" w:eastAsia="zh-CN"/>
    </w:rPr>
  </w:style>
  <w:style w:type="character" w:customStyle="1" w:styleId="487">
    <w:name w:val="批注主题 Char"/>
    <w:qFormat/>
    <w:uiPriority w:val="0"/>
    <w:rPr>
      <w:rFonts w:ascii="Calibri" w:hAnsi="Calibri"/>
      <w:b/>
      <w:bCs/>
      <w:kern w:val="2"/>
      <w:sz w:val="21"/>
      <w:szCs w:val="22"/>
    </w:rPr>
  </w:style>
  <w:style w:type="character" w:customStyle="1" w:styleId="488">
    <w:name w:val="副标题 Char"/>
    <w:qFormat/>
    <w:uiPriority w:val="0"/>
    <w:rPr>
      <w:rFonts w:ascii="Cambria" w:hAnsi="Cambria"/>
      <w:b/>
      <w:bCs/>
      <w:kern w:val="28"/>
      <w:sz w:val="32"/>
      <w:szCs w:val="32"/>
    </w:rPr>
  </w:style>
  <w:style w:type="character" w:customStyle="1" w:styleId="489">
    <w:name w:val="页眉 Char"/>
    <w:qFormat/>
    <w:uiPriority w:val="0"/>
    <w:rPr>
      <w:sz w:val="18"/>
    </w:rPr>
  </w:style>
  <w:style w:type="character" w:customStyle="1" w:styleId="490">
    <w:name w:val="书籍标题2"/>
    <w:qFormat/>
    <w:uiPriority w:val="0"/>
    <w:rPr>
      <w:b/>
      <w:bCs/>
      <w:smallCaps/>
      <w:spacing w:val="5"/>
    </w:rPr>
  </w:style>
  <w:style w:type="character" w:customStyle="1" w:styleId="491">
    <w:name w:val="H2 Char"/>
    <w:qFormat/>
    <w:uiPriority w:val="0"/>
    <w:rPr>
      <w:rFonts w:ascii="Times New Roman" w:hAnsi="Times New Roman" w:eastAsia="宋体" w:cs="Times New Roman"/>
      <w:bCs/>
      <w:kern w:val="2"/>
      <w:sz w:val="30"/>
      <w:szCs w:val="32"/>
      <w:lang w:val="en-US" w:eastAsia="zh-CN" w:bidi="ar-SA"/>
    </w:rPr>
  </w:style>
  <w:style w:type="character" w:customStyle="1" w:styleId="492">
    <w:name w:val="注释标题 Char"/>
    <w:link w:val="12"/>
    <w:qFormat/>
    <w:uiPriority w:val="0"/>
    <w:rPr>
      <w:szCs w:val="24"/>
    </w:rPr>
  </w:style>
  <w:style w:type="character" w:customStyle="1" w:styleId="493">
    <w:name w:val="列表1 Char Char"/>
    <w:link w:val="494"/>
    <w:qFormat/>
    <w:uiPriority w:val="0"/>
    <w:rPr>
      <w:rFonts w:ascii="Century" w:hAnsi="Century"/>
      <w:kern w:val="2"/>
      <w:sz w:val="21"/>
      <w:szCs w:val="21"/>
    </w:rPr>
  </w:style>
  <w:style w:type="paragraph" w:customStyle="1" w:styleId="494">
    <w:name w:val="列表1"/>
    <w:basedOn w:val="1"/>
    <w:link w:val="493"/>
    <w:qFormat/>
    <w:uiPriority w:val="0"/>
    <w:pPr>
      <w:spacing w:beforeAutospacing="0" w:afterAutospacing="0" w:line="360" w:lineRule="auto"/>
      <w:jc w:val="left"/>
    </w:pPr>
    <w:rPr>
      <w:rFonts w:ascii="Century" w:hAnsi="Century"/>
      <w:szCs w:val="21"/>
    </w:rPr>
  </w:style>
  <w:style w:type="character" w:customStyle="1" w:styleId="495">
    <w:name w:val="标题 6 Char"/>
    <w:qFormat/>
    <w:uiPriority w:val="0"/>
    <w:rPr>
      <w:rFonts w:ascii="Times New Roman" w:hAnsi="Times New Roman" w:eastAsia="宋体" w:cs="Times New Roman"/>
      <w:sz w:val="22"/>
      <w:szCs w:val="20"/>
    </w:rPr>
  </w:style>
  <w:style w:type="character" w:customStyle="1" w:styleId="496">
    <w:name w:val="标题 Char"/>
    <w:qFormat/>
    <w:uiPriority w:val="0"/>
    <w:rPr>
      <w:rFonts w:ascii="Cambria" w:hAnsi="Cambria" w:eastAsia="宋体" w:cs="Times New Roman"/>
      <w:b/>
      <w:bCs/>
      <w:sz w:val="32"/>
      <w:szCs w:val="32"/>
    </w:rPr>
  </w:style>
  <w:style w:type="character" w:customStyle="1" w:styleId="497">
    <w:name w:val="日期 Char Char"/>
    <w:link w:val="498"/>
    <w:qFormat/>
    <w:uiPriority w:val="0"/>
    <w:rPr>
      <w:rFonts w:ascii="Calibri" w:hAnsi="Calibri" w:eastAsia="Times New Roman"/>
      <w:sz w:val="24"/>
    </w:rPr>
  </w:style>
  <w:style w:type="paragraph" w:customStyle="1" w:styleId="498">
    <w:name w:val="日期3"/>
    <w:basedOn w:val="1"/>
    <w:link w:val="497"/>
    <w:qFormat/>
    <w:uiPriority w:val="0"/>
    <w:pPr>
      <w:spacing w:beforeAutospacing="0" w:afterAutospacing="0" w:line="360" w:lineRule="auto"/>
      <w:ind w:left="100" w:leftChars="2500"/>
    </w:pPr>
    <w:rPr>
      <w:rFonts w:eastAsia="Times New Roman"/>
      <w:kern w:val="0"/>
      <w:sz w:val="24"/>
      <w:szCs w:val="20"/>
    </w:rPr>
  </w:style>
  <w:style w:type="character" w:customStyle="1" w:styleId="499">
    <w:name w:val="纯文本 Char"/>
    <w:link w:val="500"/>
    <w:qFormat/>
    <w:uiPriority w:val="0"/>
    <w:rPr>
      <w:rFonts w:ascii="宋体" w:hAnsi="Courier New"/>
    </w:rPr>
  </w:style>
  <w:style w:type="paragraph" w:customStyle="1" w:styleId="500">
    <w:name w:val="纯文本2"/>
    <w:basedOn w:val="1"/>
    <w:link w:val="499"/>
    <w:qFormat/>
    <w:uiPriority w:val="0"/>
    <w:rPr>
      <w:rFonts w:ascii="宋体" w:hAnsi="Courier New"/>
      <w:kern w:val="0"/>
      <w:sz w:val="20"/>
      <w:szCs w:val="20"/>
    </w:rPr>
  </w:style>
  <w:style w:type="character" w:customStyle="1" w:styleId="501">
    <w:name w:val="标题 3 Char"/>
    <w:link w:val="4"/>
    <w:qFormat/>
    <w:uiPriority w:val="0"/>
    <w:rPr>
      <w:b/>
      <w:sz w:val="32"/>
    </w:rPr>
  </w:style>
  <w:style w:type="character" w:customStyle="1" w:styleId="502">
    <w:name w:val="标题 9 Char"/>
    <w:qFormat/>
    <w:uiPriority w:val="0"/>
    <w:rPr>
      <w:rFonts w:ascii="Times New Roman" w:hAnsi="Times New Roman" w:eastAsia="宋体" w:cs="Times New Roman"/>
      <w:kern w:val="0"/>
      <w:sz w:val="24"/>
      <w:szCs w:val="20"/>
    </w:rPr>
  </w:style>
  <w:style w:type="character" w:customStyle="1" w:styleId="503">
    <w:name w:val="正文文本缩进 2 Char Char"/>
    <w:link w:val="504"/>
    <w:qFormat/>
    <w:uiPriority w:val="0"/>
    <w:rPr>
      <w:rFonts w:ascii="宋体" w:hAnsi="宋体"/>
      <w:sz w:val="28"/>
    </w:rPr>
  </w:style>
  <w:style w:type="paragraph" w:customStyle="1" w:styleId="504">
    <w:name w:val="正文文本缩进 23"/>
    <w:basedOn w:val="1"/>
    <w:link w:val="503"/>
    <w:qFormat/>
    <w:uiPriority w:val="0"/>
    <w:pPr>
      <w:spacing w:beforeAutospacing="0" w:afterAutospacing="0" w:line="288" w:lineRule="auto"/>
      <w:ind w:firstLine="560"/>
    </w:pPr>
    <w:rPr>
      <w:rFonts w:ascii="宋体" w:hAnsi="宋体"/>
      <w:kern w:val="0"/>
      <w:sz w:val="28"/>
      <w:szCs w:val="20"/>
    </w:rPr>
  </w:style>
  <w:style w:type="character" w:customStyle="1" w:styleId="505">
    <w:name w:val="正文文本 2 字符"/>
    <w:basedOn w:val="66"/>
    <w:semiHidden/>
    <w:qFormat/>
    <w:uiPriority w:val="99"/>
    <w:rPr>
      <w:rFonts w:ascii="Calibri" w:hAnsi="Calibri"/>
      <w:kern w:val="2"/>
      <w:sz w:val="21"/>
      <w:szCs w:val="22"/>
    </w:rPr>
  </w:style>
  <w:style w:type="character" w:customStyle="1" w:styleId="506">
    <w:name w:val="正文文本缩进 3 Char2"/>
    <w:basedOn w:val="66"/>
    <w:link w:val="48"/>
    <w:qFormat/>
    <w:uiPriority w:val="0"/>
  </w:style>
  <w:style w:type="paragraph" w:customStyle="1" w:styleId="507">
    <w:name w:val="网格表 5 深色 - 强调文字颜色 1"/>
    <w:basedOn w:val="2"/>
    <w:qFormat/>
    <w:uiPriority w:val="0"/>
    <w:pPr>
      <w:spacing w:before="480" w:beforeAutospacing="0" w:afterAutospacing="0" w:line="276" w:lineRule="auto"/>
      <w:jc w:val="left"/>
      <w:outlineLvl w:val="9"/>
    </w:pPr>
    <w:rPr>
      <w:rFonts w:ascii="Cambria" w:hAnsi="Cambria"/>
      <w:bCs/>
      <w:color w:val="365F91"/>
      <w:szCs w:val="28"/>
    </w:rPr>
  </w:style>
  <w:style w:type="character" w:customStyle="1" w:styleId="508">
    <w:name w:val="文档结构图 Char3"/>
    <w:basedOn w:val="66"/>
    <w:link w:val="18"/>
    <w:qFormat/>
    <w:uiPriority w:val="0"/>
    <w:rPr>
      <w:shd w:val="clear" w:color="auto" w:fill="000080"/>
    </w:rPr>
  </w:style>
  <w:style w:type="character" w:customStyle="1" w:styleId="509">
    <w:name w:val="注释标题 字符"/>
    <w:basedOn w:val="66"/>
    <w:semiHidden/>
    <w:qFormat/>
    <w:uiPriority w:val="99"/>
    <w:rPr>
      <w:rFonts w:ascii="Calibri" w:hAnsi="Calibri"/>
      <w:kern w:val="2"/>
      <w:sz w:val="21"/>
      <w:szCs w:val="22"/>
    </w:rPr>
  </w:style>
  <w:style w:type="character" w:customStyle="1" w:styleId="510">
    <w:name w:val="HTML 预设格式 Char"/>
    <w:basedOn w:val="66"/>
    <w:link w:val="55"/>
    <w:qFormat/>
    <w:uiPriority w:val="0"/>
    <w:rPr>
      <w:rFonts w:ascii="宋体" w:hAnsi="宋体" w:cs="宋体"/>
      <w:color w:val="000000"/>
      <w:kern w:val="2"/>
      <w:sz w:val="24"/>
      <w:szCs w:val="24"/>
    </w:rPr>
  </w:style>
  <w:style w:type="character" w:customStyle="1" w:styleId="511">
    <w:name w:val="正文文本 3 字符"/>
    <w:basedOn w:val="66"/>
    <w:semiHidden/>
    <w:qFormat/>
    <w:uiPriority w:val="99"/>
    <w:rPr>
      <w:rFonts w:ascii="Calibri" w:hAnsi="Calibri"/>
      <w:kern w:val="2"/>
      <w:sz w:val="16"/>
      <w:szCs w:val="16"/>
    </w:rPr>
  </w:style>
  <w:style w:type="character" w:customStyle="1" w:styleId="512">
    <w:name w:val="正文文本缩进 2 Char2"/>
    <w:basedOn w:val="66"/>
    <w:link w:val="38"/>
    <w:qFormat/>
    <w:uiPriority w:val="0"/>
    <w:rPr>
      <w:rFonts w:ascii="仿宋_GB2312"/>
    </w:rPr>
  </w:style>
  <w:style w:type="character" w:customStyle="1" w:styleId="513">
    <w:name w:val="日期 Char3"/>
    <w:basedOn w:val="66"/>
    <w:link w:val="37"/>
    <w:qFormat/>
    <w:uiPriority w:val="0"/>
  </w:style>
  <w:style w:type="character" w:customStyle="1" w:styleId="514">
    <w:name w:val="正文文本缩进 Char3"/>
    <w:basedOn w:val="66"/>
    <w:link w:val="25"/>
    <w:qFormat/>
    <w:uiPriority w:val="0"/>
    <w:rPr>
      <w:kern w:val="2"/>
      <w:sz w:val="21"/>
    </w:rPr>
  </w:style>
  <w:style w:type="character" w:customStyle="1" w:styleId="515">
    <w:name w:val="正文首行缩进 2 字符"/>
    <w:basedOn w:val="514"/>
    <w:semiHidden/>
    <w:qFormat/>
    <w:uiPriority w:val="99"/>
    <w:rPr>
      <w:rFonts w:ascii="Calibri" w:hAnsi="Calibri"/>
      <w:kern w:val="2"/>
      <w:sz w:val="21"/>
      <w:szCs w:val="22"/>
    </w:rPr>
  </w:style>
  <w:style w:type="paragraph" w:customStyle="1" w:styleId="516">
    <w:name w:val="批注主题4"/>
    <w:basedOn w:val="20"/>
    <w:qFormat/>
    <w:uiPriority w:val="0"/>
    <w:rPr>
      <w:rFonts w:ascii="Times New Roman" w:hAnsi="Times New Roman"/>
      <w:b/>
      <w:bCs/>
      <w:kern w:val="0"/>
      <w:sz w:val="20"/>
      <w:szCs w:val="20"/>
    </w:rPr>
  </w:style>
  <w:style w:type="paragraph" w:customStyle="1" w:styleId="517">
    <w:name w:val="7"/>
    <w:basedOn w:val="1"/>
    <w:qFormat/>
    <w:uiPriority w:val="0"/>
    <w:pPr>
      <w:tabs>
        <w:tab w:val="left" w:pos="360"/>
      </w:tabs>
      <w:ind w:firstLine="420" w:firstLineChars="150"/>
    </w:pPr>
    <w:rPr>
      <w:rFonts w:ascii="Times New Roman" w:hAnsi="Times New Roman"/>
      <w:szCs w:val="24"/>
    </w:rPr>
  </w:style>
  <w:style w:type="paragraph" w:customStyle="1" w:styleId="518">
    <w:name w:val="a"/>
    <w:basedOn w:val="1"/>
    <w:qFormat/>
    <w:uiPriority w:val="0"/>
    <w:pPr>
      <w:spacing w:beforeAutospacing="0" w:after="160" w:afterAutospacing="0" w:line="360" w:lineRule="auto"/>
      <w:jc w:val="center"/>
    </w:pPr>
    <w:rPr>
      <w:rFonts w:ascii="Verdana" w:hAnsi="Verdana" w:eastAsia="黑体"/>
      <w:b/>
      <w:color w:val="000080"/>
      <w:kern w:val="0"/>
      <w:sz w:val="36"/>
      <w:szCs w:val="20"/>
      <w:lang w:eastAsia="en-US"/>
    </w:rPr>
  </w:style>
  <w:style w:type="paragraph" w:customStyle="1" w:styleId="519">
    <w:name w:val="一级列举"/>
    <w:basedOn w:val="1"/>
    <w:qFormat/>
    <w:uiPriority w:val="0"/>
    <w:pPr>
      <w:tabs>
        <w:tab w:val="left" w:pos="0"/>
      </w:tabs>
      <w:spacing w:beforeAutospacing="0" w:afterAutospacing="0" w:line="360" w:lineRule="auto"/>
      <w:jc w:val="left"/>
    </w:pPr>
    <w:rPr>
      <w:sz w:val="24"/>
      <w:szCs w:val="21"/>
    </w:rPr>
  </w:style>
  <w:style w:type="paragraph" w:customStyle="1" w:styleId="520">
    <w:name w:val="正文文本缩进3"/>
    <w:basedOn w:val="1"/>
    <w:qFormat/>
    <w:uiPriority w:val="0"/>
    <w:pPr>
      <w:ind w:left="420"/>
    </w:pPr>
    <w:rPr>
      <w:rFonts w:ascii="仿宋_GB2312" w:hAnsi="Times New Roman" w:eastAsia="仿宋_GB2312"/>
      <w:kern w:val="0"/>
      <w:sz w:val="30"/>
      <w:szCs w:val="20"/>
    </w:rPr>
  </w:style>
  <w:style w:type="paragraph" w:customStyle="1" w:styleId="521">
    <w:name w:val="列出段落4"/>
    <w:basedOn w:val="1"/>
    <w:qFormat/>
    <w:uiPriority w:val="0"/>
    <w:pPr>
      <w:ind w:firstLine="420" w:firstLineChars="200"/>
    </w:pPr>
    <w:rPr>
      <w:rFonts w:ascii="Times New Roman" w:hAnsi="Times New Roman"/>
      <w:szCs w:val="20"/>
    </w:rPr>
  </w:style>
  <w:style w:type="paragraph" w:customStyle="1" w:styleId="522">
    <w:name w:val="正文缩进3"/>
    <w:basedOn w:val="1"/>
    <w:qFormat/>
    <w:uiPriority w:val="0"/>
    <w:pPr>
      <w:ind w:firstLine="420"/>
    </w:pPr>
    <w:rPr>
      <w:rFonts w:ascii="Times New Roman" w:hAnsi="Times New Roman"/>
      <w:szCs w:val="20"/>
    </w:rPr>
  </w:style>
  <w:style w:type="paragraph" w:customStyle="1" w:styleId="523">
    <w:name w:val="项目"/>
    <w:basedOn w:val="1"/>
    <w:qFormat/>
    <w:uiPriority w:val="0"/>
    <w:pPr>
      <w:tabs>
        <w:tab w:val="left" w:pos="817"/>
        <w:tab w:val="left" w:pos="1050"/>
      </w:tabs>
      <w:adjustRightInd w:val="0"/>
      <w:spacing w:before="120" w:beforeAutospacing="0" w:after="120" w:afterAutospacing="0" w:line="360" w:lineRule="auto"/>
      <w:ind w:left="1050" w:hanging="420"/>
      <w:jc w:val="left"/>
      <w:textAlignment w:val="baseline"/>
    </w:pPr>
    <w:rPr>
      <w:rFonts w:ascii="宋体" w:hAnsi="Times New Roman"/>
      <w:kern w:val="0"/>
      <w:sz w:val="24"/>
      <w:szCs w:val="20"/>
    </w:rPr>
  </w:style>
  <w:style w:type="paragraph" w:customStyle="1" w:styleId="524">
    <w:name w:val="普通(网站)2"/>
    <w:basedOn w:val="1"/>
    <w:qFormat/>
    <w:uiPriority w:val="0"/>
    <w:rPr>
      <w:rFonts w:ascii="Times New Roman" w:hAnsi="Times New Roman"/>
      <w:sz w:val="24"/>
      <w:szCs w:val="20"/>
    </w:rPr>
  </w:style>
  <w:style w:type="paragraph" w:customStyle="1" w:styleId="525">
    <w:name w:val="Char Char Char Char Char Char1 Char Char Char Char Char Char Char Char Char"/>
    <w:basedOn w:val="1"/>
    <w:qFormat/>
    <w:uiPriority w:val="0"/>
    <w:pPr>
      <w:tabs>
        <w:tab w:val="left" w:pos="360"/>
      </w:tabs>
      <w:ind w:firstLine="420" w:firstLineChars="150"/>
    </w:pPr>
    <w:rPr>
      <w:rFonts w:ascii="Times New Roman" w:hAnsi="Times New Roman"/>
      <w:szCs w:val="24"/>
    </w:rPr>
  </w:style>
  <w:style w:type="paragraph" w:customStyle="1" w:styleId="526">
    <w:name w:val="标题 1 章"/>
    <w:basedOn w:val="1"/>
    <w:qFormat/>
    <w:uiPriority w:val="0"/>
    <w:pPr>
      <w:spacing w:beforeAutospacing="0" w:afterAutospacing="0" w:line="360" w:lineRule="auto"/>
      <w:ind w:firstLine="200" w:firstLineChars="200"/>
    </w:pPr>
    <w:rPr>
      <w:sz w:val="24"/>
      <w:szCs w:val="21"/>
    </w:rPr>
  </w:style>
  <w:style w:type="paragraph" w:customStyle="1" w:styleId="527">
    <w:name w:val="Char Char Char Char"/>
    <w:basedOn w:val="1"/>
    <w:qFormat/>
    <w:uiPriority w:val="0"/>
    <w:pPr>
      <w:spacing w:beforeAutospacing="0" w:after="160" w:afterAutospacing="0" w:line="240" w:lineRule="exact"/>
      <w:jc w:val="left"/>
    </w:pPr>
    <w:rPr>
      <w:rFonts w:ascii="Verdana" w:hAnsi="Verdana" w:eastAsia="仿宋_GB2312"/>
      <w:kern w:val="0"/>
      <w:sz w:val="24"/>
      <w:szCs w:val="20"/>
      <w:lang w:eastAsia="en-US"/>
    </w:rPr>
  </w:style>
  <w:style w:type="paragraph" w:customStyle="1" w:styleId="528">
    <w:name w:val="无间隔1"/>
    <w:qFormat/>
    <w:uiPriority w:val="0"/>
    <w:rPr>
      <w:rFonts w:ascii="Calibri" w:hAnsi="Calibri" w:eastAsia="宋体" w:cs="Times New Roman"/>
      <w:sz w:val="22"/>
      <w:lang w:val="en-US" w:eastAsia="zh-CN" w:bidi="ar-SA"/>
    </w:rPr>
  </w:style>
  <w:style w:type="paragraph" w:customStyle="1" w:styleId="529">
    <w:name w:val="技5"/>
    <w:basedOn w:val="1"/>
    <w:qFormat/>
    <w:uiPriority w:val="0"/>
    <w:pPr>
      <w:tabs>
        <w:tab w:val="left" w:pos="851"/>
        <w:tab w:val="left" w:pos="1333"/>
      </w:tabs>
      <w:adjustRightInd w:val="0"/>
      <w:snapToGrid w:val="0"/>
      <w:spacing w:beforeAutospacing="0" w:afterAutospacing="0" w:line="360" w:lineRule="auto"/>
      <w:ind w:left="851" w:hanging="851"/>
    </w:pPr>
    <w:rPr>
      <w:rFonts w:ascii="宋体" w:hAnsi="宋体"/>
      <w:sz w:val="24"/>
      <w:szCs w:val="24"/>
    </w:rPr>
  </w:style>
  <w:style w:type="character" w:customStyle="1" w:styleId="530">
    <w:name w:val="彩色列表 - 着色 1 Char"/>
    <w:semiHidden/>
    <w:qFormat/>
    <w:uiPriority w:val="34"/>
    <w:rPr>
      <w:rFonts w:ascii="Calibri" w:hAnsi="Calibri"/>
      <w:kern w:val="2"/>
      <w:sz w:val="21"/>
      <w:szCs w:val="22"/>
    </w:rPr>
  </w:style>
  <w:style w:type="paragraph" w:customStyle="1" w:styleId="531">
    <w:name w:val="细节1"/>
    <w:basedOn w:val="1"/>
    <w:qFormat/>
    <w:uiPriority w:val="0"/>
    <w:pPr>
      <w:tabs>
        <w:tab w:val="left" w:pos="1560"/>
      </w:tabs>
      <w:spacing w:beforeAutospacing="0" w:afterAutospacing="0" w:line="360" w:lineRule="auto"/>
      <w:ind w:left="1260" w:hanging="420"/>
    </w:pPr>
    <w:rPr>
      <w:rFonts w:hAnsi="宋体" w:eastAsiaTheme="minorEastAsia" w:cstheme="minorBidi"/>
      <w:color w:val="000000"/>
      <w:sz w:val="24"/>
      <w:szCs w:val="24"/>
    </w:rPr>
  </w:style>
  <w:style w:type="paragraph" w:customStyle="1" w:styleId="532">
    <w:name w:val="msonormal"/>
    <w:basedOn w:val="1"/>
    <w:qFormat/>
    <w:uiPriority w:val="0"/>
    <w:pPr>
      <w:spacing w:before="100" w:beforeAutospacing="1" w:after="100" w:afterAutospacing="1"/>
      <w:jc w:val="left"/>
    </w:pPr>
    <w:rPr>
      <w:rFonts w:ascii="宋体" w:hAnsi="宋体" w:cs="宋体"/>
      <w:kern w:val="0"/>
      <w:sz w:val="24"/>
      <w:szCs w:val="24"/>
    </w:rPr>
  </w:style>
  <w:style w:type="paragraph" w:customStyle="1" w:styleId="533">
    <w:name w:val="font9"/>
    <w:basedOn w:val="1"/>
    <w:qFormat/>
    <w:uiPriority w:val="0"/>
    <w:pPr>
      <w:spacing w:before="100" w:beforeAutospacing="1" w:after="100" w:afterAutospacing="1"/>
      <w:jc w:val="left"/>
    </w:pPr>
    <w:rPr>
      <w:rFonts w:ascii="Times New Roman" w:hAnsi="Times New Roman"/>
      <w:b/>
      <w:bCs/>
      <w:color w:val="000000"/>
      <w:kern w:val="0"/>
      <w:sz w:val="20"/>
      <w:szCs w:val="20"/>
    </w:rPr>
  </w:style>
  <w:style w:type="paragraph" w:customStyle="1" w:styleId="534">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5">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536">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0"/>
      <w:szCs w:val="20"/>
    </w:rPr>
  </w:style>
  <w:style w:type="paragraph" w:customStyle="1" w:styleId="537">
    <w:name w:val="xl6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8">
    <w:name w:val="xl6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9">
    <w:name w:val="xl68"/>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0">
    <w:name w:val="xl6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541">
    <w:name w:val="xl70"/>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542">
    <w:name w:val="xl71"/>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3">
    <w:name w:val="xl72"/>
    <w:basedOn w:val="1"/>
    <w:qFormat/>
    <w:uiPriority w:val="0"/>
    <w:pPr>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544">
    <w:name w:val="xl73"/>
    <w:basedOn w:val="1"/>
    <w:qFormat/>
    <w:uiPriority w:val="0"/>
    <w:pPr>
      <w:pBdr>
        <w:top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545">
    <w:name w:val="xl74"/>
    <w:basedOn w:val="1"/>
    <w:qFormat/>
    <w:uiPriority w:val="0"/>
    <w:pPr>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6">
    <w:name w:val="xl75"/>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547">
    <w:name w:val="xl7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48">
    <w:name w:val="xl77"/>
    <w:basedOn w:val="1"/>
    <w:qFormat/>
    <w:uiPriority w:val="0"/>
    <w:pPr>
      <w:spacing w:before="100" w:beforeAutospacing="1" w:after="100" w:afterAutospacing="1"/>
      <w:jc w:val="left"/>
    </w:pPr>
    <w:rPr>
      <w:rFonts w:ascii="宋体" w:hAnsi="宋体" w:cs="宋体"/>
      <w:kern w:val="0"/>
      <w:sz w:val="24"/>
      <w:szCs w:val="24"/>
    </w:rPr>
  </w:style>
  <w:style w:type="paragraph" w:customStyle="1" w:styleId="549">
    <w:name w:val="xl78"/>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550">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51">
    <w:name w:val="xl80"/>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52">
    <w:name w:val="xl8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53">
    <w:name w:val="1 样式1"/>
    <w:basedOn w:val="383"/>
    <w:qFormat/>
    <w:uiPriority w:val="0"/>
    <w:pPr>
      <w:ind w:firstLine="0" w:firstLineChars="0"/>
      <w:outlineLvl w:val="4"/>
    </w:pPr>
    <w:rPr>
      <w:rFonts w:cs="Arial"/>
      <w:color w:val="1D1B11"/>
      <w:szCs w:val="24"/>
    </w:rPr>
  </w:style>
  <w:style w:type="paragraph" w:customStyle="1" w:styleId="554">
    <w:name w:val="List Paragraph1"/>
    <w:basedOn w:val="1"/>
    <w:qFormat/>
    <w:uiPriority w:val="0"/>
    <w:pPr>
      <w:ind w:firstLine="420" w:firstLineChars="200"/>
    </w:pPr>
  </w:style>
  <w:style w:type="paragraph" w:customStyle="1" w:styleId="555">
    <w:name w:val="Char Char7 Char Char Char Char1 Char Char Char Char Char Char Char Char Char Char Char Char Char Char Char Char Char Char Char Char Char Char Char Char"/>
    <w:basedOn w:val="1"/>
    <w:qFormat/>
    <w:uiPriority w:val="0"/>
    <w:pPr>
      <w:tabs>
        <w:tab w:val="left" w:pos="360"/>
      </w:tabs>
      <w:ind w:firstLine="420" w:firstLineChars="150"/>
    </w:pPr>
  </w:style>
  <w:style w:type="paragraph" w:customStyle="1" w:styleId="556">
    <w:name w:val="Char Char7 Char Char Char Char1 Char Char Char Char Char Char Char Char Char Char Char Char Char Char Char Char Char Char Char Char Char Char Char Char1"/>
    <w:basedOn w:val="1"/>
    <w:qFormat/>
    <w:uiPriority w:val="0"/>
    <w:pPr>
      <w:tabs>
        <w:tab w:val="left" w:pos="360"/>
      </w:tabs>
      <w:ind w:firstLine="420" w:firstLineChars="150"/>
    </w:pPr>
  </w:style>
  <w:style w:type="paragraph" w:customStyle="1" w:styleId="557">
    <w:name w:val="修订3"/>
    <w:semiHidden/>
    <w:qFormat/>
    <w:uiPriority w:val="99"/>
    <w:rPr>
      <w:rFonts w:ascii="Calibri" w:hAnsi="Calibri" w:eastAsia="宋体" w:cs="Times New Roman"/>
      <w:kern w:val="2"/>
      <w:sz w:val="21"/>
      <w:szCs w:val="22"/>
      <w:lang w:val="en-US" w:eastAsia="zh-CN" w:bidi="ar-SA"/>
    </w:rPr>
  </w:style>
  <w:style w:type="character" w:customStyle="1" w:styleId="558">
    <w:name w:val="未处理的提及1"/>
    <w:basedOn w:val="66"/>
    <w:semiHidden/>
    <w:unhideWhenUsed/>
    <w:qFormat/>
    <w:uiPriority w:val="99"/>
    <w:rPr>
      <w:color w:val="605E5C"/>
      <w:shd w:val="clear" w:color="auto" w:fill="E1DFDD"/>
    </w:rPr>
  </w:style>
  <w:style w:type="paragraph" w:customStyle="1" w:styleId="559">
    <w:name w:val="CM正文缩进"/>
    <w:basedOn w:val="1"/>
    <w:link w:val="560"/>
    <w:qFormat/>
    <w:uiPriority w:val="0"/>
    <w:pPr>
      <w:spacing w:beforeLines="50" w:beforeAutospacing="0" w:afterLines="50" w:afterAutospacing="0" w:line="480" w:lineRule="exact"/>
      <w:ind w:firstLine="200" w:firstLineChars="200"/>
    </w:pPr>
    <w:rPr>
      <w:sz w:val="24"/>
    </w:rPr>
  </w:style>
  <w:style w:type="character" w:customStyle="1" w:styleId="560">
    <w:name w:val="CM正文缩进 Char"/>
    <w:basedOn w:val="66"/>
    <w:link w:val="559"/>
    <w:qFormat/>
    <w:uiPriority w:val="0"/>
    <w:rPr>
      <w:rFonts w:ascii="Calibri" w:hAnsi="Calibri"/>
      <w:kern w:val="2"/>
      <w:sz w:val="24"/>
      <w:szCs w:val="22"/>
    </w:rPr>
  </w:style>
  <w:style w:type="paragraph" w:customStyle="1" w:styleId="561">
    <w:name w:val="CM箭头"/>
    <w:basedOn w:val="1"/>
    <w:link w:val="562"/>
    <w:qFormat/>
    <w:uiPriority w:val="0"/>
    <w:pPr>
      <w:numPr>
        <w:ilvl w:val="0"/>
        <w:numId w:val="7"/>
      </w:numPr>
      <w:autoSpaceDE w:val="0"/>
      <w:autoSpaceDN w:val="0"/>
      <w:adjustRightInd w:val="0"/>
      <w:snapToGrid w:val="0"/>
      <w:spacing w:beforeLines="50" w:beforeAutospacing="0" w:after="160" w:afterAutospacing="0" w:line="480" w:lineRule="exact"/>
      <w:jc w:val="left"/>
    </w:pPr>
    <w:rPr>
      <w:snapToGrid w:val="0"/>
      <w:sz w:val="24"/>
      <w:szCs w:val="21"/>
    </w:rPr>
  </w:style>
  <w:style w:type="character" w:customStyle="1" w:styleId="562">
    <w:name w:val="CM箭头 Char"/>
    <w:basedOn w:val="66"/>
    <w:link w:val="561"/>
    <w:qFormat/>
    <w:uiPriority w:val="0"/>
    <w:rPr>
      <w:rFonts w:ascii="Calibri" w:hAnsi="Calibri" w:eastAsia="宋体" w:cs="Times New Roman"/>
      <w:snapToGrid w:val="0"/>
      <w:kern w:val="2"/>
      <w:sz w:val="24"/>
      <w:szCs w:val="21"/>
    </w:rPr>
  </w:style>
  <w:style w:type="paragraph" w:customStyle="1" w:styleId="563">
    <w:name w:val="CM标题1"/>
    <w:basedOn w:val="2"/>
    <w:qFormat/>
    <w:uiPriority w:val="0"/>
    <w:pPr>
      <w:numPr>
        <w:ilvl w:val="0"/>
        <w:numId w:val="8"/>
      </w:numPr>
      <w:spacing w:beforeAutospacing="0" w:after="160" w:afterAutospacing="0" w:line="259" w:lineRule="auto"/>
      <w:jc w:val="left"/>
    </w:pPr>
    <w:rPr>
      <w:rFonts w:ascii="Calibri" w:hAnsi="Calibri" w:eastAsia="黑体" w:cstheme="majorBidi"/>
      <w:b w:val="0"/>
      <w:kern w:val="2"/>
      <w:sz w:val="44"/>
      <w:szCs w:val="32"/>
    </w:rPr>
  </w:style>
  <w:style w:type="paragraph" w:customStyle="1" w:styleId="564">
    <w:name w:val="CM标题2"/>
    <w:basedOn w:val="3"/>
    <w:qFormat/>
    <w:uiPriority w:val="0"/>
    <w:pPr>
      <w:numPr>
        <w:ilvl w:val="1"/>
        <w:numId w:val="8"/>
      </w:numPr>
      <w:spacing w:beforeLines="50" w:beforeAutospacing="0" w:afterLines="50" w:afterAutospacing="0" w:line="259" w:lineRule="auto"/>
      <w:jc w:val="left"/>
    </w:pPr>
    <w:rPr>
      <w:rFonts w:ascii="Calibri" w:hAnsi="Calibri" w:cstheme="majorBidi"/>
      <w:b w:val="0"/>
      <w:kern w:val="2"/>
      <w:sz w:val="36"/>
      <w:szCs w:val="26"/>
    </w:rPr>
  </w:style>
  <w:style w:type="paragraph" w:customStyle="1" w:styleId="565">
    <w:name w:val="CM标题3"/>
    <w:basedOn w:val="4"/>
    <w:qFormat/>
    <w:uiPriority w:val="0"/>
    <w:pPr>
      <w:numPr>
        <w:ilvl w:val="2"/>
        <w:numId w:val="8"/>
      </w:numPr>
      <w:spacing w:beforeLines="50" w:beforeAutospacing="0" w:afterLines="50" w:afterAutospacing="0" w:line="259" w:lineRule="auto"/>
      <w:jc w:val="left"/>
    </w:pPr>
    <w:rPr>
      <w:rFonts w:ascii="Calibri" w:hAnsi="Calibri" w:eastAsia="黑体" w:cstheme="majorBidi"/>
      <w:b w:val="0"/>
      <w:color w:val="000000" w:themeColor="text1"/>
      <w:kern w:val="2"/>
      <w:sz w:val="30"/>
      <w:szCs w:val="24"/>
      <w14:textFill>
        <w14:solidFill>
          <w14:schemeClr w14:val="tx1"/>
        </w14:solidFill>
      </w14:textFill>
    </w:rPr>
  </w:style>
  <w:style w:type="paragraph" w:customStyle="1" w:styleId="566">
    <w:name w:val="CM标题4"/>
    <w:basedOn w:val="5"/>
    <w:link w:val="574"/>
    <w:qFormat/>
    <w:uiPriority w:val="0"/>
    <w:pPr>
      <w:numPr>
        <w:ilvl w:val="3"/>
        <w:numId w:val="8"/>
      </w:numPr>
      <w:tabs>
        <w:tab w:val="clear" w:pos="708"/>
      </w:tabs>
      <w:spacing w:beforeLines="50" w:beforeAutospacing="0" w:afterLines="50" w:afterAutospacing="0" w:line="259" w:lineRule="auto"/>
      <w:jc w:val="left"/>
    </w:pPr>
    <w:rPr>
      <w:rFonts w:ascii="Calibri" w:hAnsi="Calibri" w:eastAsia="黑体" w:cstheme="majorBidi"/>
      <w:iCs/>
      <w:kern w:val="2"/>
      <w:sz w:val="28"/>
      <w:szCs w:val="22"/>
    </w:rPr>
  </w:style>
  <w:style w:type="paragraph" w:customStyle="1" w:styleId="567">
    <w:name w:val="CM标题5"/>
    <w:basedOn w:val="6"/>
    <w:link w:val="575"/>
    <w:qFormat/>
    <w:uiPriority w:val="0"/>
    <w:pPr>
      <w:numPr>
        <w:ilvl w:val="4"/>
        <w:numId w:val="8"/>
      </w:numPr>
      <w:tabs>
        <w:tab w:val="clear" w:pos="2551"/>
      </w:tabs>
      <w:spacing w:beforeAutospacing="0" w:after="160" w:afterAutospacing="0" w:line="259" w:lineRule="auto"/>
      <w:jc w:val="left"/>
    </w:pPr>
    <w:rPr>
      <w:rFonts w:ascii="Calibri" w:hAnsi="Calibri" w:eastAsia="黑体" w:cstheme="majorBidi"/>
      <w:color w:val="000000" w:themeColor="text1"/>
      <w:kern w:val="2"/>
      <w:sz w:val="28"/>
      <w:szCs w:val="24"/>
      <w14:textFill>
        <w14:solidFill>
          <w14:schemeClr w14:val="tx1"/>
        </w14:solidFill>
      </w14:textFill>
    </w:rPr>
  </w:style>
  <w:style w:type="paragraph" w:customStyle="1" w:styleId="568">
    <w:name w:val="CM标题6"/>
    <w:basedOn w:val="7"/>
    <w:link w:val="576"/>
    <w:qFormat/>
    <w:uiPriority w:val="0"/>
    <w:pPr>
      <w:numPr>
        <w:ilvl w:val="5"/>
        <w:numId w:val="8"/>
      </w:numPr>
      <w:tabs>
        <w:tab w:val="clear" w:pos="1152"/>
      </w:tabs>
      <w:spacing w:beforeLines="50" w:beforeAutospacing="0" w:after="160" w:afterAutospacing="0" w:line="259" w:lineRule="auto"/>
      <w:jc w:val="left"/>
    </w:pPr>
    <w:rPr>
      <w:rFonts w:ascii="Calibri" w:hAnsi="Calibri" w:eastAsia="黑体" w:cstheme="majorBidi"/>
      <w:color w:val="000000" w:themeColor="text1"/>
      <w:kern w:val="2"/>
      <w:sz w:val="28"/>
      <w:szCs w:val="24"/>
      <w14:textFill>
        <w14:solidFill>
          <w14:schemeClr w14:val="tx1"/>
        </w14:solidFill>
      </w14:textFill>
    </w:rPr>
  </w:style>
  <w:style w:type="paragraph" w:customStyle="1" w:styleId="569">
    <w:name w:val="CM标题7"/>
    <w:basedOn w:val="8"/>
    <w:link w:val="570"/>
    <w:qFormat/>
    <w:uiPriority w:val="0"/>
    <w:pPr>
      <w:numPr>
        <w:ilvl w:val="6"/>
        <w:numId w:val="8"/>
      </w:numPr>
      <w:tabs>
        <w:tab w:val="clear" w:pos="1296"/>
      </w:tabs>
      <w:spacing w:beforeLines="50" w:beforeAutospacing="0" w:after="160" w:afterAutospacing="0" w:line="259" w:lineRule="auto"/>
      <w:jc w:val="left"/>
    </w:pPr>
    <w:rPr>
      <w:rFonts w:ascii="Calibri" w:hAnsi="Calibri" w:eastAsia="黑体"/>
      <w:b/>
      <w:kern w:val="2"/>
      <w:szCs w:val="24"/>
    </w:rPr>
  </w:style>
  <w:style w:type="character" w:customStyle="1" w:styleId="570">
    <w:name w:val="CM标题7 Char"/>
    <w:basedOn w:val="66"/>
    <w:link w:val="569"/>
    <w:qFormat/>
    <w:uiPriority w:val="0"/>
    <w:rPr>
      <w:rFonts w:ascii="Calibri" w:hAnsi="Calibri" w:eastAsia="黑体" w:cs="Times New Roman"/>
      <w:b/>
      <w:kern w:val="2"/>
      <w:sz w:val="24"/>
      <w:szCs w:val="24"/>
    </w:rPr>
  </w:style>
  <w:style w:type="paragraph" w:customStyle="1" w:styleId="571">
    <w:name w:val="CM标题8"/>
    <w:basedOn w:val="1"/>
    <w:qFormat/>
    <w:uiPriority w:val="0"/>
    <w:pPr>
      <w:numPr>
        <w:ilvl w:val="7"/>
        <w:numId w:val="8"/>
      </w:numPr>
      <w:autoSpaceDE w:val="0"/>
      <w:autoSpaceDN w:val="0"/>
      <w:adjustRightInd w:val="0"/>
      <w:snapToGrid w:val="0"/>
      <w:spacing w:beforeAutospacing="0" w:after="160" w:afterAutospacing="0" w:line="480" w:lineRule="exact"/>
      <w:jc w:val="left"/>
    </w:pPr>
    <w:rPr>
      <w:b/>
      <w:snapToGrid w:val="0"/>
      <w:sz w:val="24"/>
      <w:szCs w:val="21"/>
    </w:rPr>
  </w:style>
  <w:style w:type="paragraph" w:customStyle="1" w:styleId="572">
    <w:name w:val="CM正文不缩进"/>
    <w:basedOn w:val="1"/>
    <w:link w:val="573"/>
    <w:qFormat/>
    <w:uiPriority w:val="0"/>
    <w:pPr>
      <w:autoSpaceDE w:val="0"/>
      <w:autoSpaceDN w:val="0"/>
      <w:adjustRightInd w:val="0"/>
      <w:snapToGrid w:val="0"/>
      <w:spacing w:beforeAutospacing="0" w:after="160" w:afterAutospacing="0" w:line="480" w:lineRule="exact"/>
      <w:jc w:val="left"/>
    </w:pPr>
    <w:rPr>
      <w:snapToGrid w:val="0"/>
      <w:sz w:val="24"/>
      <w:szCs w:val="21"/>
    </w:rPr>
  </w:style>
  <w:style w:type="character" w:customStyle="1" w:styleId="573">
    <w:name w:val="CM正文不缩进 Char"/>
    <w:basedOn w:val="66"/>
    <w:link w:val="572"/>
    <w:qFormat/>
    <w:uiPriority w:val="0"/>
    <w:rPr>
      <w:rFonts w:ascii="Calibri" w:hAnsi="Calibri"/>
      <w:snapToGrid w:val="0"/>
      <w:kern w:val="2"/>
      <w:sz w:val="24"/>
      <w:szCs w:val="21"/>
    </w:rPr>
  </w:style>
  <w:style w:type="character" w:customStyle="1" w:styleId="574">
    <w:name w:val="CM标题4 Char"/>
    <w:basedOn w:val="66"/>
    <w:link w:val="566"/>
    <w:qFormat/>
    <w:uiPriority w:val="0"/>
    <w:rPr>
      <w:rFonts w:ascii="Calibri" w:hAnsi="Calibri" w:eastAsia="黑体" w:cstheme="majorBidi"/>
      <w:iCs/>
      <w:kern w:val="2"/>
      <w:sz w:val="28"/>
      <w:szCs w:val="22"/>
    </w:rPr>
  </w:style>
  <w:style w:type="character" w:customStyle="1" w:styleId="575">
    <w:name w:val="CM标题5 Char"/>
    <w:basedOn w:val="66"/>
    <w:link w:val="567"/>
    <w:qFormat/>
    <w:uiPriority w:val="0"/>
    <w:rPr>
      <w:rFonts w:ascii="Calibri" w:hAnsi="Calibri" w:eastAsia="黑体" w:cstheme="majorBidi"/>
      <w:color w:val="000000" w:themeColor="text1"/>
      <w:kern w:val="2"/>
      <w:sz w:val="28"/>
      <w:szCs w:val="24"/>
      <w14:textFill>
        <w14:solidFill>
          <w14:schemeClr w14:val="tx1"/>
        </w14:solidFill>
      </w14:textFill>
    </w:rPr>
  </w:style>
  <w:style w:type="character" w:customStyle="1" w:styleId="576">
    <w:name w:val="CM标题6 Char"/>
    <w:basedOn w:val="66"/>
    <w:link w:val="568"/>
    <w:qFormat/>
    <w:uiPriority w:val="0"/>
    <w:rPr>
      <w:rFonts w:ascii="Calibri" w:hAnsi="Calibri" w:eastAsia="黑体" w:cstheme="majorBidi"/>
      <w:color w:val="000000" w:themeColor="text1"/>
      <w:kern w:val="2"/>
      <w:sz w:val="28"/>
      <w:szCs w:val="24"/>
      <w14:textFill>
        <w14:solidFill>
          <w14:schemeClr w14:val="tx1"/>
        </w14:solidFill>
      </w14:textFill>
    </w:rPr>
  </w:style>
  <w:style w:type="paragraph" w:customStyle="1" w:styleId="577">
    <w:name w:val="A 正文"/>
    <w:basedOn w:val="1"/>
    <w:link w:val="578"/>
    <w:qFormat/>
    <w:uiPriority w:val="0"/>
    <w:pPr>
      <w:spacing w:beforeAutospacing="0" w:after="160" w:afterAutospacing="0" w:line="300" w:lineRule="auto"/>
      <w:ind w:firstLine="480" w:firstLineChars="200"/>
      <w:jc w:val="left"/>
    </w:pPr>
    <w:rPr>
      <w:rFonts w:ascii="Times New Roman" w:hAnsi="Times New Roman"/>
      <w:kern w:val="0"/>
      <w:sz w:val="24"/>
      <w:szCs w:val="24"/>
      <w:lang w:val="zh-CN"/>
    </w:rPr>
  </w:style>
  <w:style w:type="character" w:customStyle="1" w:styleId="578">
    <w:name w:val="A 正文 Char"/>
    <w:link w:val="577"/>
    <w:qFormat/>
    <w:uiPriority w:val="0"/>
    <w:rPr>
      <w:sz w:val="24"/>
      <w:szCs w:val="24"/>
      <w:lang w:val="zh-CN"/>
    </w:rPr>
  </w:style>
  <w:style w:type="paragraph" w:customStyle="1" w:styleId="579">
    <w:name w:val="正文 + 首行缩进:  2 字符"/>
    <w:basedOn w:val="1"/>
    <w:qFormat/>
    <w:uiPriority w:val="0"/>
    <w:pPr>
      <w:adjustRightInd w:val="0"/>
      <w:spacing w:beforeAutospacing="0" w:afterAutospacing="0" w:line="300" w:lineRule="auto"/>
      <w:ind w:firstLine="560" w:firstLineChars="200"/>
    </w:pPr>
    <w:rPr>
      <w:rFonts w:ascii="Times New Roman" w:hAnsi="Times New Roman" w:eastAsia="仿宋_GB2312"/>
      <w:kern w:val="0"/>
      <w:sz w:val="28"/>
      <w:szCs w:val="28"/>
      <w:lang w:val="zh-CN"/>
    </w:rPr>
  </w:style>
  <w:style w:type="paragraph" w:customStyle="1" w:styleId="580">
    <w:name w:val="表格内容五号"/>
    <w:basedOn w:val="1"/>
    <w:link w:val="581"/>
    <w:qFormat/>
    <w:uiPriority w:val="0"/>
    <w:pPr>
      <w:jc w:val="center"/>
    </w:pPr>
    <w:rPr>
      <w:rFonts w:ascii="宋体" w:hAnsi="宋体" w:cs="Arial Unicode MS"/>
      <w:kern w:val="0"/>
      <w:szCs w:val="24"/>
    </w:rPr>
  </w:style>
  <w:style w:type="character" w:customStyle="1" w:styleId="581">
    <w:name w:val="表格内容五号 Char"/>
    <w:link w:val="580"/>
    <w:qFormat/>
    <w:uiPriority w:val="0"/>
    <w:rPr>
      <w:rFonts w:ascii="宋体" w:hAnsi="宋体" w:cs="Arial Unicode MS"/>
      <w:sz w:val="21"/>
      <w:szCs w:val="24"/>
    </w:rPr>
  </w:style>
  <w:style w:type="table" w:customStyle="1" w:styleId="582">
    <w:name w:val="网格型2"/>
    <w:basedOn w:val="6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83">
    <w:name w:val="未处理的提及2"/>
    <w:basedOn w:val="66"/>
    <w:semiHidden/>
    <w:unhideWhenUsed/>
    <w:qFormat/>
    <w:uiPriority w:val="99"/>
    <w:rPr>
      <w:color w:val="605E5C"/>
      <w:shd w:val="clear" w:color="auto" w:fill="E1DFDD"/>
    </w:rPr>
  </w:style>
  <w:style w:type="paragraph" w:customStyle="1" w:styleId="584">
    <w:name w:val="k正文"/>
    <w:basedOn w:val="1"/>
    <w:link w:val="585"/>
    <w:qFormat/>
    <w:uiPriority w:val="0"/>
    <w:pPr>
      <w:spacing w:beforeAutospacing="0" w:afterAutospacing="0" w:line="560" w:lineRule="exact"/>
      <w:ind w:firstLine="200" w:firstLineChars="200"/>
    </w:pPr>
    <w:rPr>
      <w:rFonts w:ascii="宋体" w:hAnsi="宋体" w:cstheme="minorBidi"/>
      <w:sz w:val="28"/>
      <w:szCs w:val="24"/>
    </w:rPr>
  </w:style>
  <w:style w:type="character" w:customStyle="1" w:styleId="585">
    <w:name w:val="k正文 字符"/>
    <w:basedOn w:val="66"/>
    <w:link w:val="584"/>
    <w:qFormat/>
    <w:uiPriority w:val="0"/>
    <w:rPr>
      <w:rFonts w:ascii="宋体" w:hAnsi="宋体" w:cstheme="minorBidi"/>
      <w:kern w:val="2"/>
      <w:sz w:val="28"/>
      <w:szCs w:val="24"/>
    </w:rPr>
  </w:style>
  <w:style w:type="character" w:customStyle="1" w:styleId="586">
    <w:name w:val="批注文字 字符1"/>
    <w:basedOn w:val="66"/>
    <w:semiHidden/>
    <w:qFormat/>
    <w:uiPriority w:val="0"/>
    <w:rPr>
      <w:sz w:val="24"/>
    </w:rPr>
  </w:style>
  <w:style w:type="paragraph" w:customStyle="1" w:styleId="587">
    <w:name w:val="样式 小四 黑色 首行缩进:  0.74 厘米 行距: 1.5 倍行距"/>
    <w:basedOn w:val="1"/>
    <w:qFormat/>
    <w:uiPriority w:val="0"/>
    <w:pPr>
      <w:spacing w:beforeAutospacing="0" w:afterAutospacing="0" w:line="360" w:lineRule="auto"/>
      <w:ind w:firstLine="420" w:firstLineChars="200"/>
    </w:pPr>
    <w:rPr>
      <w:rFonts w:ascii="Times New Roman" w:hAnsi="Times New Roman" w:cs="宋体"/>
      <w:color w:val="000000"/>
      <w:szCs w:val="20"/>
    </w:rPr>
  </w:style>
  <w:style w:type="character" w:customStyle="1" w:styleId="588">
    <w:name w:val="未处理的提及3"/>
    <w:basedOn w:val="66"/>
    <w:semiHidden/>
    <w:unhideWhenUsed/>
    <w:qFormat/>
    <w:uiPriority w:val="99"/>
    <w:rPr>
      <w:color w:val="605E5C"/>
      <w:shd w:val="clear" w:color="auto" w:fill="E1DFDD"/>
    </w:rPr>
  </w:style>
  <w:style w:type="paragraph" w:customStyle="1" w:styleId="589">
    <w:name w:val="样式 标题 2 + Times New Roman 四号 非加粗 段前: 5 磅 段后: 0 磅 行距: 固定值 20..."/>
    <w:basedOn w:val="3"/>
    <w:qFormat/>
    <w:uiPriority w:val="0"/>
    <w:pPr>
      <w:spacing w:before="100" w:beforeAutospacing="0" w:after="0" w:afterAutospacing="0" w:line="400" w:lineRule="exact"/>
    </w:pPr>
    <w:rPr>
      <w:rFonts w:ascii="Times New Roman" w:hAnsi="Times New Roman" w:cs="宋体"/>
      <w:b w:val="0"/>
      <w:kern w:val="2"/>
      <w:sz w:val="28"/>
      <w:lang w:val="zh-CN"/>
    </w:rPr>
  </w:style>
  <w:style w:type="character" w:customStyle="1" w:styleId="590">
    <w:name w:val="纯文本 Char3"/>
    <w:basedOn w:val="66"/>
    <w:link w:val="32"/>
    <w:qFormat/>
    <w:uiPriority w:val="0"/>
    <w:rPr>
      <w:rFonts w:ascii="宋体" w:hAnsi="Courier New"/>
      <w:kern w:val="10"/>
    </w:rPr>
  </w:style>
  <w:style w:type="character" w:customStyle="1" w:styleId="591">
    <w:name w:val="列出段落 Char1"/>
    <w:link w:val="383"/>
    <w:qFormat/>
    <w:uiPriority w:val="34"/>
    <w:rPr>
      <w:rFonts w:ascii="Calibri" w:hAnsi="Calibri"/>
      <w:kern w:val="2"/>
      <w:sz w:val="21"/>
      <w:szCs w:val="22"/>
    </w:rPr>
  </w:style>
  <w:style w:type="paragraph" w:customStyle="1" w:styleId="592">
    <w:name w:val="_Style 584"/>
    <w:basedOn w:val="1"/>
    <w:qFormat/>
    <w:uiPriority w:val="34"/>
    <w:pPr>
      <w:ind w:left="720"/>
      <w:contextualSpacing/>
      <w:jc w:val="left"/>
    </w:pPr>
    <w:rPr>
      <w:rFonts w:ascii="Times New Roman" w:hAnsi="Times New Roman"/>
      <w:kern w:val="0"/>
      <w:sz w:val="24"/>
      <w:szCs w:val="24"/>
      <w:lang w:val="zh-CN"/>
    </w:rPr>
  </w:style>
  <w:style w:type="paragraph" w:customStyle="1" w:styleId="593">
    <w:name w:val="_Style 45"/>
    <w:basedOn w:val="1"/>
    <w:qFormat/>
    <w:uiPriority w:val="34"/>
    <w:pPr>
      <w:ind w:firstLine="420" w:firstLineChars="200"/>
    </w:pPr>
    <w:rPr>
      <w:rFonts w:ascii="Times New Roman" w:hAnsi="Times New Roman"/>
      <w:szCs w:val="24"/>
    </w:rPr>
  </w:style>
  <w:style w:type="paragraph" w:customStyle="1" w:styleId="594">
    <w:name w:val="列表段落1"/>
    <w:basedOn w:val="1"/>
    <w:qFormat/>
    <w:uiPriority w:val="34"/>
    <w:pPr>
      <w:ind w:firstLine="420" w:firstLineChars="200"/>
    </w:pPr>
    <w:rPr>
      <w:rFonts w:ascii="Times New Roman" w:hAnsi="Times New Roman"/>
      <w:szCs w:val="24"/>
    </w:rPr>
  </w:style>
  <w:style w:type="paragraph" w:customStyle="1" w:styleId="595">
    <w:name w:val="_Style 5841"/>
    <w:basedOn w:val="1"/>
    <w:qFormat/>
    <w:uiPriority w:val="34"/>
    <w:pPr>
      <w:ind w:left="720"/>
      <w:contextualSpacing/>
      <w:jc w:val="left"/>
    </w:pPr>
    <w:rPr>
      <w:rFonts w:ascii="Times New Roman" w:hAnsi="Times New Roman"/>
      <w:kern w:val="0"/>
      <w:sz w:val="24"/>
      <w:szCs w:val="24"/>
      <w:lang w:val="zh-CN"/>
    </w:rPr>
  </w:style>
  <w:style w:type="paragraph" w:customStyle="1" w:styleId="596">
    <w:name w:val="合同正文"/>
    <w:basedOn w:val="1"/>
    <w:qFormat/>
    <w:uiPriority w:val="0"/>
    <w:pPr>
      <w:ind w:firstLine="586" w:firstLineChars="200"/>
    </w:pPr>
    <w:rPr>
      <w:rFonts w:ascii="仿宋_GB2312" w:eastAsia="仿宋_GB2312" w:hAnsiTheme="minorEastAsia"/>
      <w:color w:val="2A2B2D"/>
      <w:w w:val="105"/>
      <w:sz w:val="28"/>
      <w:szCs w:val="28"/>
    </w:rPr>
  </w:style>
  <w:style w:type="character" w:customStyle="1" w:styleId="597">
    <w:name w:val="纯文本 字符1"/>
    <w:qFormat/>
    <w:uiPriority w:val="0"/>
    <w:rPr>
      <w:rFonts w:ascii="Courier New" w:hAnsi="Courier New"/>
      <w:kern w:val="2"/>
      <w:sz w:val="21"/>
    </w:rPr>
  </w:style>
  <w:style w:type="character" w:customStyle="1" w:styleId="598">
    <w:name w:val="font01"/>
    <w:basedOn w:val="66"/>
    <w:qFormat/>
    <w:uiPriority w:val="0"/>
    <w:rPr>
      <w:rFonts w:ascii="Arial" w:hAnsi="Arial" w:cs="Arial"/>
      <w:b/>
      <w:color w:val="000000"/>
      <w:sz w:val="22"/>
      <w:szCs w:val="22"/>
      <w:u w:val="none"/>
    </w:rPr>
  </w:style>
  <w:style w:type="character" w:customStyle="1" w:styleId="599">
    <w:name w:val="font11"/>
    <w:basedOn w:val="66"/>
    <w:qFormat/>
    <w:uiPriority w:val="0"/>
    <w:rPr>
      <w:rFonts w:hint="eastAsia" w:ascii="宋体" w:hAnsi="宋体" w:eastAsia="宋体" w:cs="宋体"/>
      <w:b/>
      <w:color w:val="000000"/>
      <w:sz w:val="22"/>
      <w:szCs w:val="22"/>
      <w:u w:val="none"/>
    </w:rPr>
  </w:style>
  <w:style w:type="table" w:customStyle="1" w:styleId="600">
    <w:name w:val="网格型1"/>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01">
    <w:name w:val="修订4"/>
    <w:semiHidden/>
    <w:qFormat/>
    <w:uiPriority w:val="99"/>
    <w:rPr>
      <w:rFonts w:ascii="Calibri" w:hAnsi="Calibri" w:eastAsia="宋体" w:cs="Times New Roman"/>
      <w:kern w:val="2"/>
      <w:sz w:val="21"/>
      <w:szCs w:val="22"/>
      <w:lang w:val="en-US" w:eastAsia="zh-CN" w:bidi="ar-SA"/>
    </w:rPr>
  </w:style>
  <w:style w:type="paragraph" w:customStyle="1" w:styleId="602">
    <w:name w:val="Blockquote"/>
    <w:basedOn w:val="1"/>
    <w:qFormat/>
    <w:uiPriority w:val="0"/>
    <w:pPr>
      <w:autoSpaceDE w:val="0"/>
      <w:autoSpaceDN w:val="0"/>
      <w:adjustRightInd w:val="0"/>
      <w:spacing w:before="100" w:beforeAutospacing="0" w:after="100" w:afterAutospacing="0"/>
      <w:ind w:left="360" w:right="360"/>
      <w:jc w:val="left"/>
    </w:pPr>
    <w:rPr>
      <w:rFonts w:asciiTheme="minorHAnsi" w:hAnsiTheme="minorHAnsi" w:eastAsiaTheme="minorEastAsia" w:cstheme="minorBidi"/>
      <w:kern w:val="0"/>
      <w:sz w:val="24"/>
    </w:rPr>
  </w:style>
  <w:style w:type="paragraph" w:customStyle="1" w:styleId="603">
    <w:name w:val="样式 小四"/>
    <w:qFormat/>
    <w:uiPriority w:val="99"/>
    <w:pPr>
      <w:widowControl w:val="0"/>
      <w:adjustRightInd w:val="0"/>
      <w:spacing w:beforeAutospacing="0" w:afterAutospacing="0" w:line="360" w:lineRule="atLeast"/>
      <w:textAlignment w:val="baseline"/>
    </w:pPr>
    <w:rPr>
      <w:rFonts w:ascii="Times New Roman" w:hAnsi="Times New Roman" w:eastAsia="宋体" w:cs="Calibri"/>
      <w:sz w:val="24"/>
      <w:szCs w:val="24"/>
      <w:lang w:val="en-US" w:eastAsia="zh-CN" w:bidi="ar-SA"/>
    </w:rPr>
  </w:style>
  <w:style w:type="paragraph" w:styleId="60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5">
    <w:name w:val="修订5"/>
    <w:semiHidden/>
    <w:qFormat/>
    <w:uiPriority w:val="99"/>
    <w:rPr>
      <w:rFonts w:ascii="Calibri" w:hAnsi="Calibri" w:eastAsia="宋体" w:cs="Times New Roman"/>
      <w:kern w:val="2"/>
      <w:sz w:val="21"/>
      <w:szCs w:val="22"/>
      <w:lang w:val="en-US" w:eastAsia="zh-CN" w:bidi="ar-SA"/>
    </w:rPr>
  </w:style>
  <w:style w:type="paragraph" w:customStyle="1" w:styleId="606">
    <w:name w:val="CM1"/>
    <w:basedOn w:val="368"/>
    <w:semiHidden/>
    <w:qFormat/>
    <w:uiPriority w:val="0"/>
    <w:pPr>
      <w:spacing w:beforeAutospacing="0" w:afterAutospacing="0" w:line="468" w:lineRule="atLeast"/>
    </w:pPr>
    <w:rPr>
      <w:rFonts w:hAnsi="等线"/>
    </w:rPr>
  </w:style>
  <w:style w:type="paragraph" w:customStyle="1" w:styleId="607">
    <w:name w:val="CM2"/>
    <w:basedOn w:val="368"/>
    <w:semiHidden/>
    <w:qFormat/>
    <w:uiPriority w:val="0"/>
    <w:pPr>
      <w:spacing w:beforeAutospacing="0" w:afterAutospacing="0" w:line="471" w:lineRule="atLeast"/>
    </w:pPr>
    <w:rPr>
      <w:rFonts w:hAnsi="等线"/>
    </w:rPr>
  </w:style>
  <w:style w:type="paragraph" w:customStyle="1" w:styleId="608">
    <w:name w:val="p16"/>
    <w:basedOn w:val="1"/>
    <w:qFormat/>
    <w:uiPriority w:val="0"/>
    <w:pPr>
      <w:ind w:firstLine="420"/>
    </w:pPr>
    <w:rPr>
      <w:rFonts w:ascii="Times New Roman" w:hAnsi="Times New Roman"/>
      <w:kern w:val="0"/>
      <w:szCs w:val="21"/>
    </w:rPr>
  </w:style>
  <w:style w:type="character" w:customStyle="1" w:styleId="609">
    <w:name w:val="未处理的提及4"/>
    <w:basedOn w:val="66"/>
    <w:semiHidden/>
    <w:unhideWhenUsed/>
    <w:qFormat/>
    <w:uiPriority w:val="99"/>
    <w:rPr>
      <w:color w:val="605E5C"/>
      <w:shd w:val="clear" w:color="auto" w:fill="E1DFDD"/>
    </w:rPr>
  </w:style>
  <w:style w:type="paragraph" w:customStyle="1" w:styleId="610">
    <w:name w:val="修订6"/>
    <w:semiHidden/>
    <w:qFormat/>
    <w:uiPriority w:val="99"/>
    <w:rPr>
      <w:rFonts w:ascii="Calibri" w:hAnsi="Calibri" w:eastAsia="宋体" w:cs="Times New Roman"/>
      <w:kern w:val="2"/>
      <w:sz w:val="21"/>
      <w:szCs w:val="22"/>
      <w:lang w:val="en-US" w:eastAsia="zh-CN" w:bidi="ar-SA"/>
    </w:rPr>
  </w:style>
  <w:style w:type="paragraph" w:customStyle="1" w:styleId="611">
    <w:name w:val="msolistparagraph"/>
    <w:basedOn w:val="1"/>
    <w:qFormat/>
    <w:uiPriority w:val="0"/>
    <w:pPr>
      <w:ind w:firstLine="420" w:firstLineChars="200"/>
    </w:pPr>
  </w:style>
  <w:style w:type="character" w:customStyle="1" w:styleId="612">
    <w:name w:val="Body text|1_"/>
    <w:basedOn w:val="66"/>
    <w:link w:val="613"/>
    <w:qFormat/>
    <w:uiPriority w:val="0"/>
    <w:rPr>
      <w:rFonts w:hint="eastAsia" w:ascii="宋体" w:hAnsi="宋体" w:eastAsia="宋体" w:cs="宋体"/>
      <w:sz w:val="28"/>
      <w:szCs w:val="28"/>
      <w:lang w:val="zh-TW" w:eastAsia="zh-TW" w:bidi="zh-TW"/>
    </w:rPr>
  </w:style>
  <w:style w:type="paragraph" w:customStyle="1" w:styleId="613">
    <w:name w:val="Body text|1"/>
    <w:basedOn w:val="1"/>
    <w:link w:val="612"/>
    <w:qFormat/>
    <w:uiPriority w:val="0"/>
    <w:pPr>
      <w:spacing w:beforeAutospacing="0" w:afterAutospacing="0" w:line="436" w:lineRule="auto"/>
      <w:ind w:firstLine="400"/>
      <w:jc w:val="left"/>
    </w:pPr>
    <w:rPr>
      <w:rFonts w:hint="eastAsia" w:ascii="宋体" w:hAnsi="宋体"/>
      <w:kern w:val="0"/>
      <w:sz w:val="28"/>
      <w:szCs w:val="28"/>
    </w:rPr>
  </w:style>
  <w:style w:type="paragraph" w:customStyle="1" w:styleId="614">
    <w:name w:val="Table Paragraph"/>
    <w:basedOn w:val="1"/>
    <w:qFormat/>
    <w:uiPriority w:val="0"/>
    <w:pPr>
      <w:autoSpaceDE w:val="0"/>
      <w:autoSpaceDN w:val="0"/>
      <w:jc w:val="center"/>
    </w:pPr>
    <w:rPr>
      <w:rFonts w:ascii="Arial" w:hAnsi="Arial" w:eastAsia="Arial" w:cs="Arial"/>
      <w:kern w:val="0"/>
      <w:sz w:val="22"/>
      <w:lang w:eastAsia="en-US"/>
    </w:rPr>
  </w:style>
  <w:style w:type="character" w:customStyle="1" w:styleId="615">
    <w:name w:val="fontstyle01"/>
    <w:basedOn w:val="66"/>
    <w:qFormat/>
    <w:uiPriority w:val="0"/>
    <w:rPr>
      <w:rFonts w:ascii="仿宋" w:hAnsi="仿宋" w:eastAsia="仿宋" w:cs="仿宋"/>
      <w:color w:val="000000"/>
      <w:sz w:val="28"/>
      <w:szCs w:val="28"/>
    </w:rPr>
  </w:style>
  <w:style w:type="character" w:customStyle="1" w:styleId="616">
    <w:name w:val="active8"/>
    <w:basedOn w:val="66"/>
    <w:qFormat/>
    <w:uiPriority w:val="0"/>
    <w:rPr>
      <w:shd w:val="clear" w:fill="FD5339"/>
    </w:rPr>
  </w:style>
  <w:style w:type="character" w:customStyle="1" w:styleId="617">
    <w:name w:val="active"/>
    <w:basedOn w:val="66"/>
    <w:qFormat/>
    <w:uiPriority w:val="0"/>
    <w:rPr>
      <w:shd w:val="clear" w:fill="FD5339"/>
    </w:rPr>
  </w:style>
  <w:style w:type="character" w:customStyle="1" w:styleId="618">
    <w:name w:val="fontborder"/>
    <w:basedOn w:val="66"/>
    <w:qFormat/>
    <w:uiPriority w:val="0"/>
    <w:rPr>
      <w:bdr w:val="single" w:color="000000" w:sz="4" w:space="0"/>
    </w:rPr>
  </w:style>
  <w:style w:type="character" w:customStyle="1" w:styleId="619">
    <w:name w:val="fontstrikethrough"/>
    <w:basedOn w:val="66"/>
    <w:qFormat/>
    <w:uiPriority w:val="0"/>
    <w:rPr>
      <w:strike/>
    </w:rPr>
  </w:style>
  <w:style w:type="paragraph" w:customStyle="1" w:styleId="620">
    <w:name w:val="样式 首行缩进:  2 字符"/>
    <w:basedOn w:val="1"/>
    <w:qFormat/>
    <w:uiPriority w:val="0"/>
    <w:pPr>
      <w:widowControl w:val="0"/>
      <w:spacing w:beforeAutospacing="0" w:afterAutospacing="0" w:line="400" w:lineRule="exact"/>
      <w:ind w:firstLine="200" w:firstLineChars="200"/>
      <w:jc w:val="both"/>
    </w:pPr>
    <w:rPr>
      <w:rFonts w:ascii="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39</Pages>
  <Words>12738</Words>
  <Characters>13087</Characters>
  <Lines>159</Lines>
  <Paragraphs>44</Paragraphs>
  <TotalTime>0</TotalTime>
  <ScaleCrop>false</ScaleCrop>
  <LinksUpToDate>false</LinksUpToDate>
  <CharactersWithSpaces>13717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2021-03-31T02:48:00Z</dcterms:created>
  <dc:creator>user1</dc:creator>
  <cp:lastModifiedBy>Altman</cp:lastModifiedBy>
  <dcterms:modified xsi:type="dcterms:W3CDTF">2022-11-28T09:23:35Z</dcterms:modified>
  <dc:title>user1</dc:title>
  <cp:revision>650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5ACD787967A54267B636A6DB668000BC</vt:lpwstr>
  </property>
</Properties>
</file>